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卫生法律法规</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6200"/>
        <w:gridCol w:w="1350"/>
        <w:gridCol w:w="1479"/>
      </w:tblGrid>
      <w:tr w14:paraId="0EF63F5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00B0F0"/>
            <w:vAlign w:val="center"/>
          </w:tcPr>
          <w:p w14:paraId="53F00E3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章序</w:t>
            </w:r>
          </w:p>
        </w:tc>
        <w:tc>
          <w:tcPr>
            <w:tcW w:w="6200" w:type="dxa"/>
            <w:tcBorders>
              <w:tl2br w:val="nil"/>
              <w:tr2bl w:val="nil"/>
            </w:tcBorders>
            <w:shd w:val="clear" w:color="auto" w:fill="00B0F0"/>
            <w:vAlign w:val="center"/>
          </w:tcPr>
          <w:p w14:paraId="7C54C72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课程内容</w:t>
            </w:r>
          </w:p>
        </w:tc>
        <w:tc>
          <w:tcPr>
            <w:tcW w:w="1350" w:type="dxa"/>
            <w:tcBorders>
              <w:tl2br w:val="nil"/>
              <w:tr2bl w:val="nil"/>
            </w:tcBorders>
            <w:shd w:val="clear" w:color="auto" w:fill="00B0F0"/>
            <w:vAlign w:val="center"/>
          </w:tcPr>
          <w:p w14:paraId="653FAAD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课时</w:t>
            </w:r>
          </w:p>
        </w:tc>
        <w:tc>
          <w:tcPr>
            <w:tcW w:w="1479" w:type="dxa"/>
            <w:tcBorders>
              <w:tl2br w:val="nil"/>
              <w:tr2bl w:val="nil"/>
            </w:tcBorders>
            <w:shd w:val="clear" w:color="auto" w:fill="00B0F0"/>
            <w:vAlign w:val="center"/>
          </w:tcPr>
          <w:p w14:paraId="1D1A3C4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备注</w:t>
            </w:r>
          </w:p>
        </w:tc>
      </w:tr>
      <w:tr w14:paraId="77518A5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6B96727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w:t>
            </w:r>
          </w:p>
        </w:tc>
        <w:tc>
          <w:tcPr>
            <w:tcW w:w="6200" w:type="dxa"/>
            <w:tcBorders>
              <w:tl2br w:val="nil"/>
              <w:tr2bl w:val="nil"/>
            </w:tcBorders>
            <w:shd w:val="clear" w:color="auto" w:fill="FFFFFF"/>
            <w:vAlign w:val="center"/>
          </w:tcPr>
          <w:p w14:paraId="4BD276E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绪论</w:t>
            </w:r>
          </w:p>
        </w:tc>
        <w:tc>
          <w:tcPr>
            <w:tcW w:w="1350" w:type="dxa"/>
            <w:tcBorders>
              <w:tl2br w:val="nil"/>
              <w:tr2bl w:val="nil"/>
            </w:tcBorders>
            <w:shd w:val="clear" w:color="auto" w:fill="FFFFFF"/>
            <w:vAlign w:val="center"/>
          </w:tcPr>
          <w:p w14:paraId="1C9C72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BF6B03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0205050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01C90C6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2</w:t>
            </w:r>
          </w:p>
        </w:tc>
        <w:tc>
          <w:tcPr>
            <w:tcW w:w="6200" w:type="dxa"/>
            <w:tcBorders>
              <w:tl2br w:val="nil"/>
              <w:tr2bl w:val="nil"/>
            </w:tcBorders>
            <w:shd w:val="clear" w:color="auto" w:fill="FFFFFF"/>
            <w:vAlign w:val="center"/>
          </w:tcPr>
          <w:p w14:paraId="392E895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中国卫生法律法规</w:t>
            </w:r>
          </w:p>
        </w:tc>
        <w:tc>
          <w:tcPr>
            <w:tcW w:w="1350" w:type="dxa"/>
            <w:tcBorders>
              <w:tl2br w:val="nil"/>
              <w:tr2bl w:val="nil"/>
            </w:tcBorders>
            <w:shd w:val="clear" w:color="auto" w:fill="FFFFFF"/>
            <w:vAlign w:val="center"/>
          </w:tcPr>
          <w:p w14:paraId="7329CA5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DFD380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6971766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616FB71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6200" w:type="dxa"/>
            <w:tcBorders>
              <w:tl2br w:val="nil"/>
              <w:tr2bl w:val="nil"/>
            </w:tcBorders>
            <w:shd w:val="clear" w:color="auto" w:fill="FFFFFF"/>
            <w:vAlign w:val="center"/>
          </w:tcPr>
          <w:p w14:paraId="1710C7E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医学社会组织法律法规</w:t>
            </w:r>
          </w:p>
        </w:tc>
        <w:tc>
          <w:tcPr>
            <w:tcW w:w="1350" w:type="dxa"/>
            <w:tcBorders>
              <w:tl2br w:val="nil"/>
              <w:tr2bl w:val="nil"/>
            </w:tcBorders>
            <w:shd w:val="clear" w:color="auto" w:fill="FFFFFF"/>
            <w:vAlign w:val="center"/>
          </w:tcPr>
          <w:p w14:paraId="1567D72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2D28450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3FD2763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1600B72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w:t>
            </w:r>
          </w:p>
        </w:tc>
        <w:tc>
          <w:tcPr>
            <w:tcW w:w="6200" w:type="dxa"/>
            <w:tcBorders>
              <w:tl2br w:val="nil"/>
              <w:tr2bl w:val="nil"/>
            </w:tcBorders>
            <w:shd w:val="clear" w:color="auto" w:fill="FFFFFF"/>
            <w:vAlign w:val="center"/>
          </w:tcPr>
          <w:p w14:paraId="6A3A5E7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医疗机构管理法律法规</w:t>
            </w:r>
          </w:p>
        </w:tc>
        <w:tc>
          <w:tcPr>
            <w:tcW w:w="1350" w:type="dxa"/>
            <w:tcBorders>
              <w:tl2br w:val="nil"/>
              <w:tr2bl w:val="nil"/>
            </w:tcBorders>
            <w:shd w:val="clear" w:color="auto" w:fill="FFFFFF"/>
            <w:vAlign w:val="center"/>
          </w:tcPr>
          <w:p w14:paraId="26E3326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w:t>
            </w:r>
          </w:p>
        </w:tc>
        <w:tc>
          <w:tcPr>
            <w:tcW w:w="1479" w:type="dxa"/>
            <w:tcBorders>
              <w:tl2br w:val="nil"/>
              <w:tr2bl w:val="nil"/>
            </w:tcBorders>
            <w:shd w:val="clear" w:color="auto" w:fill="FFFFFF"/>
            <w:vAlign w:val="center"/>
          </w:tcPr>
          <w:p w14:paraId="3183EC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2C50AE9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0773F45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5</w:t>
            </w:r>
          </w:p>
        </w:tc>
        <w:tc>
          <w:tcPr>
            <w:tcW w:w="6200" w:type="dxa"/>
            <w:tcBorders>
              <w:tl2br w:val="nil"/>
              <w:tr2bl w:val="nil"/>
            </w:tcBorders>
            <w:shd w:val="clear" w:color="auto" w:fill="FFFFFF"/>
            <w:vAlign w:val="center"/>
          </w:tcPr>
          <w:p w14:paraId="1F07A56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护士管理法律制度</w:t>
            </w:r>
          </w:p>
        </w:tc>
        <w:tc>
          <w:tcPr>
            <w:tcW w:w="1350" w:type="dxa"/>
            <w:tcBorders>
              <w:tl2br w:val="nil"/>
              <w:tr2bl w:val="nil"/>
            </w:tcBorders>
            <w:shd w:val="clear" w:color="auto" w:fill="FFFFFF"/>
            <w:vAlign w:val="center"/>
          </w:tcPr>
          <w:p w14:paraId="0F32182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9DEE13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6D83055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76196A9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6</w:t>
            </w:r>
          </w:p>
        </w:tc>
        <w:tc>
          <w:tcPr>
            <w:tcW w:w="6200" w:type="dxa"/>
            <w:tcBorders>
              <w:tl2br w:val="nil"/>
              <w:tr2bl w:val="nil"/>
            </w:tcBorders>
            <w:shd w:val="clear" w:color="auto" w:fill="FFFFFF"/>
            <w:vAlign w:val="center"/>
          </w:tcPr>
          <w:p w14:paraId="7473D2C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护理法律关系</w:t>
            </w:r>
          </w:p>
        </w:tc>
        <w:tc>
          <w:tcPr>
            <w:tcW w:w="1350" w:type="dxa"/>
            <w:tcBorders>
              <w:tl2br w:val="nil"/>
              <w:tr2bl w:val="nil"/>
            </w:tcBorders>
            <w:shd w:val="clear" w:color="auto" w:fill="FFFFFF"/>
            <w:vAlign w:val="center"/>
          </w:tcPr>
          <w:p w14:paraId="1E48BCC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E466B3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549CCEF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536BA51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7</w:t>
            </w:r>
          </w:p>
        </w:tc>
        <w:tc>
          <w:tcPr>
            <w:tcW w:w="6200" w:type="dxa"/>
            <w:tcBorders>
              <w:tl2br w:val="nil"/>
              <w:tr2bl w:val="nil"/>
            </w:tcBorders>
            <w:shd w:val="clear" w:color="auto" w:fill="FFFFFF"/>
            <w:vAlign w:val="center"/>
          </w:tcPr>
          <w:p w14:paraId="03BD914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护理行为法律风险管理制度</w:t>
            </w:r>
          </w:p>
        </w:tc>
        <w:tc>
          <w:tcPr>
            <w:tcW w:w="1350" w:type="dxa"/>
            <w:tcBorders>
              <w:tl2br w:val="nil"/>
              <w:tr2bl w:val="nil"/>
            </w:tcBorders>
            <w:shd w:val="clear" w:color="auto" w:fill="FFFFFF"/>
            <w:vAlign w:val="center"/>
          </w:tcPr>
          <w:p w14:paraId="1C740C9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2</w:t>
            </w:r>
          </w:p>
        </w:tc>
        <w:tc>
          <w:tcPr>
            <w:tcW w:w="1479" w:type="dxa"/>
            <w:tcBorders>
              <w:tl2br w:val="nil"/>
              <w:tr2bl w:val="nil"/>
            </w:tcBorders>
            <w:shd w:val="clear" w:color="auto" w:fill="FFFFFF"/>
            <w:vAlign w:val="center"/>
          </w:tcPr>
          <w:p w14:paraId="50A7A8F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77A9476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3070E99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8</w:t>
            </w:r>
          </w:p>
        </w:tc>
        <w:tc>
          <w:tcPr>
            <w:tcW w:w="6200" w:type="dxa"/>
            <w:tcBorders>
              <w:tl2br w:val="nil"/>
              <w:tr2bl w:val="nil"/>
            </w:tcBorders>
            <w:shd w:val="clear" w:color="auto" w:fill="FFFFFF"/>
            <w:vAlign w:val="center"/>
          </w:tcPr>
          <w:p w14:paraId="4768A2D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执业医师法律法规</w:t>
            </w:r>
          </w:p>
        </w:tc>
        <w:tc>
          <w:tcPr>
            <w:tcW w:w="1350" w:type="dxa"/>
            <w:tcBorders>
              <w:tl2br w:val="nil"/>
              <w:tr2bl w:val="nil"/>
            </w:tcBorders>
            <w:shd w:val="clear" w:color="auto" w:fill="FFFFFF"/>
            <w:vAlign w:val="center"/>
          </w:tcPr>
          <w:p w14:paraId="2D9C4BE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41108A1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30AA8CF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7FB1D46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9</w:t>
            </w:r>
          </w:p>
        </w:tc>
        <w:tc>
          <w:tcPr>
            <w:tcW w:w="6200" w:type="dxa"/>
            <w:tcBorders>
              <w:tl2br w:val="nil"/>
              <w:tr2bl w:val="nil"/>
            </w:tcBorders>
            <w:shd w:val="clear" w:color="auto" w:fill="FFFFFF"/>
            <w:vAlign w:val="center"/>
          </w:tcPr>
          <w:p w14:paraId="0844433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药品管理法律法规</w:t>
            </w:r>
          </w:p>
        </w:tc>
        <w:tc>
          <w:tcPr>
            <w:tcW w:w="1350" w:type="dxa"/>
            <w:tcBorders>
              <w:tl2br w:val="nil"/>
              <w:tr2bl w:val="nil"/>
            </w:tcBorders>
            <w:shd w:val="clear" w:color="auto" w:fill="FFFFFF"/>
            <w:vAlign w:val="center"/>
          </w:tcPr>
          <w:p w14:paraId="44B511E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w:t>
            </w:r>
          </w:p>
        </w:tc>
        <w:tc>
          <w:tcPr>
            <w:tcW w:w="1479" w:type="dxa"/>
            <w:tcBorders>
              <w:tl2br w:val="nil"/>
              <w:tr2bl w:val="nil"/>
            </w:tcBorders>
            <w:shd w:val="clear" w:color="auto" w:fill="FFFFFF"/>
            <w:vAlign w:val="center"/>
          </w:tcPr>
          <w:p w14:paraId="56B489B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5A6904A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3C7C7BD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10</w:t>
            </w:r>
          </w:p>
        </w:tc>
        <w:tc>
          <w:tcPr>
            <w:tcW w:w="6200" w:type="dxa"/>
            <w:tcBorders>
              <w:tl2br w:val="nil"/>
              <w:tr2bl w:val="nil"/>
            </w:tcBorders>
            <w:shd w:val="clear" w:color="auto" w:fill="FFFFFF"/>
            <w:vAlign w:val="center"/>
          </w:tcPr>
          <w:p w14:paraId="20240B7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突发公共卫生事件与灾害事故应急处理法律法规</w:t>
            </w:r>
          </w:p>
        </w:tc>
        <w:tc>
          <w:tcPr>
            <w:tcW w:w="1350" w:type="dxa"/>
            <w:tcBorders>
              <w:tl2br w:val="nil"/>
              <w:tr2bl w:val="nil"/>
            </w:tcBorders>
            <w:shd w:val="clear" w:color="auto" w:fill="FFFFFF"/>
            <w:vAlign w:val="center"/>
          </w:tcPr>
          <w:p w14:paraId="70AA88E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15E6242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7889FD4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6771353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11</w:t>
            </w:r>
          </w:p>
        </w:tc>
        <w:tc>
          <w:tcPr>
            <w:tcW w:w="6200" w:type="dxa"/>
            <w:tcBorders>
              <w:tl2br w:val="nil"/>
              <w:tr2bl w:val="nil"/>
            </w:tcBorders>
            <w:shd w:val="clear" w:color="auto" w:fill="FFFFFF"/>
            <w:vAlign w:val="center"/>
          </w:tcPr>
          <w:p w14:paraId="09CBD0A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传染病防治法律法规</w:t>
            </w:r>
          </w:p>
        </w:tc>
        <w:tc>
          <w:tcPr>
            <w:tcW w:w="1350" w:type="dxa"/>
            <w:tcBorders>
              <w:tl2br w:val="nil"/>
              <w:tr2bl w:val="nil"/>
            </w:tcBorders>
            <w:shd w:val="clear" w:color="auto" w:fill="FFFFFF"/>
            <w:vAlign w:val="center"/>
          </w:tcPr>
          <w:p w14:paraId="6132E9E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24EFD32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4CF566D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56481E3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12</w:t>
            </w:r>
          </w:p>
        </w:tc>
        <w:tc>
          <w:tcPr>
            <w:tcW w:w="6200" w:type="dxa"/>
            <w:tcBorders>
              <w:tl2br w:val="nil"/>
              <w:tr2bl w:val="nil"/>
            </w:tcBorders>
            <w:shd w:val="clear" w:color="auto" w:fill="FFFFFF"/>
            <w:vAlign w:val="center"/>
          </w:tcPr>
          <w:p w14:paraId="31190D8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献血法律法规</w:t>
            </w:r>
          </w:p>
        </w:tc>
        <w:tc>
          <w:tcPr>
            <w:tcW w:w="1350" w:type="dxa"/>
            <w:tcBorders>
              <w:tl2br w:val="nil"/>
              <w:tr2bl w:val="nil"/>
            </w:tcBorders>
            <w:shd w:val="clear" w:color="auto" w:fill="FFFFFF"/>
            <w:vAlign w:val="center"/>
          </w:tcPr>
          <w:p w14:paraId="421B092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3D99F4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6F97D16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63D230F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13</w:t>
            </w:r>
          </w:p>
        </w:tc>
        <w:tc>
          <w:tcPr>
            <w:tcW w:w="6200" w:type="dxa"/>
            <w:tcBorders>
              <w:tl2br w:val="nil"/>
              <w:tr2bl w:val="nil"/>
            </w:tcBorders>
            <w:shd w:val="clear" w:color="auto" w:fill="FFFFFF"/>
            <w:vAlign w:val="center"/>
          </w:tcPr>
          <w:p w14:paraId="7E66459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中医药法律法规</w:t>
            </w:r>
          </w:p>
        </w:tc>
        <w:tc>
          <w:tcPr>
            <w:tcW w:w="1350" w:type="dxa"/>
            <w:tcBorders>
              <w:tl2br w:val="nil"/>
              <w:tr2bl w:val="nil"/>
            </w:tcBorders>
            <w:shd w:val="clear" w:color="auto" w:fill="FFFFFF"/>
            <w:vAlign w:val="center"/>
          </w:tcPr>
          <w:p w14:paraId="7CA2AD4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w:t>
            </w:r>
          </w:p>
        </w:tc>
        <w:tc>
          <w:tcPr>
            <w:tcW w:w="1479" w:type="dxa"/>
            <w:tcBorders>
              <w:tl2br w:val="nil"/>
              <w:tr2bl w:val="nil"/>
            </w:tcBorders>
            <w:shd w:val="clear" w:color="auto" w:fill="FFFFFF"/>
            <w:vAlign w:val="center"/>
          </w:tcPr>
          <w:p w14:paraId="2D91F7C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76642B5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5A2ACE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14</w:t>
            </w:r>
          </w:p>
        </w:tc>
        <w:tc>
          <w:tcPr>
            <w:tcW w:w="6200" w:type="dxa"/>
            <w:tcBorders>
              <w:tl2br w:val="nil"/>
              <w:tr2bl w:val="nil"/>
            </w:tcBorders>
            <w:shd w:val="clear" w:color="auto" w:fill="FFFFFF"/>
            <w:vAlign w:val="center"/>
          </w:tcPr>
          <w:p w14:paraId="799D307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母婴保健法律法规</w:t>
            </w:r>
          </w:p>
        </w:tc>
        <w:tc>
          <w:tcPr>
            <w:tcW w:w="1350" w:type="dxa"/>
            <w:tcBorders>
              <w:tl2br w:val="nil"/>
              <w:tr2bl w:val="nil"/>
            </w:tcBorders>
            <w:shd w:val="clear" w:color="auto" w:fill="FFFFFF"/>
            <w:vAlign w:val="center"/>
          </w:tcPr>
          <w:p w14:paraId="05F61C7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21142D1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67E369C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70BB42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总计</w:t>
            </w:r>
          </w:p>
        </w:tc>
        <w:tc>
          <w:tcPr>
            <w:tcW w:w="6200" w:type="dxa"/>
            <w:tcBorders>
              <w:tl2br w:val="nil"/>
              <w:tr2bl w:val="nil"/>
            </w:tcBorders>
            <w:shd w:val="clear" w:color="auto" w:fill="FFFFFF"/>
            <w:vAlign w:val="center"/>
          </w:tcPr>
          <w:p w14:paraId="046971B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c>
          <w:tcPr>
            <w:tcW w:w="1350" w:type="dxa"/>
            <w:tcBorders>
              <w:tl2br w:val="nil"/>
              <w:tr2bl w:val="nil"/>
            </w:tcBorders>
            <w:shd w:val="clear" w:color="auto" w:fill="FFFFFF"/>
            <w:vAlign w:val="center"/>
          </w:tcPr>
          <w:p w14:paraId="1F5A36F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44</w:t>
            </w:r>
          </w:p>
        </w:tc>
        <w:tc>
          <w:tcPr>
            <w:tcW w:w="1479" w:type="dxa"/>
            <w:tcBorders>
              <w:tl2br w:val="nil"/>
              <w:tr2bl w:val="nil"/>
            </w:tcBorders>
            <w:shd w:val="clear" w:color="auto" w:fill="FFFFFF"/>
            <w:vAlign w:val="center"/>
          </w:tcPr>
          <w:p w14:paraId="5F7F3D1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bl>
    <w:p w14:paraId="22AA41B4">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ascii="Times New Roman" w:hAnsi="Times New Roman"/>
          <w:b/>
          <w:bCs/>
          <w:sz w:val="28"/>
          <w:szCs w:val="28"/>
        </w:rPr>
        <w:t>第</w:t>
      </w:r>
      <w:r>
        <w:rPr>
          <w:rFonts w:hint="eastAsia" w:ascii="Times New Roman" w:hAnsi="Times New Roman"/>
          <w:b/>
          <w:bCs/>
          <w:sz w:val="28"/>
          <w:szCs w:val="28"/>
          <w:lang w:val="en-US" w:eastAsia="zh-CN"/>
        </w:rPr>
        <w:t>8</w:t>
      </w:r>
      <w:r>
        <w:rPr>
          <w:rFonts w:hint="eastAsia" w:ascii="Times New Roman" w:hAnsi="Times New Roman"/>
          <w:b/>
          <w:bCs/>
          <w:sz w:val="28"/>
          <w:szCs w:val="28"/>
        </w:rPr>
        <w:t>课  执业医师法律法规</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2966C1F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3BDC7F16">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bookmarkStart w:id="0" w:name="_GoBack" w:colFirst="1" w:colLast="2"/>
            <w:r>
              <w:rPr>
                <w:rFonts w:hint="default" w:ascii="Times New Roman" w:hAnsi="宋体"/>
                <w:b/>
                <w:szCs w:val="20"/>
              </w:rPr>
              <w:t>课</w:t>
            </w:r>
            <w:r>
              <w:rPr>
                <w:rFonts w:hint="default" w:ascii="Times New Roman" w:hAnsi="Times New Roman"/>
                <w:b/>
                <w:szCs w:val="20"/>
              </w:rPr>
              <w:t xml:space="preserve">  </w:t>
            </w:r>
            <w:r>
              <w:rPr>
                <w:rFonts w:hint="eastAsia" w:ascii="Times New Roman" w:hAnsi="Times New Roman"/>
                <w:b/>
                <w:szCs w:val="20"/>
              </w:rPr>
              <w:t>题</w:t>
            </w:r>
          </w:p>
        </w:tc>
        <w:tc>
          <w:tcPr>
            <w:tcW w:w="7173" w:type="dxa"/>
            <w:gridSpan w:val="2"/>
            <w:tcBorders>
              <w:tl2br w:val="nil"/>
              <w:tr2bl w:val="nil"/>
            </w:tcBorders>
            <w:vAlign w:val="center"/>
          </w:tcPr>
          <w:p w14:paraId="2E361C1D">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执业医师法律法规</w:t>
            </w:r>
          </w:p>
        </w:tc>
      </w:tr>
      <w:tr w14:paraId="49C81DC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760ECBFD">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eastAsia" w:ascii="Times New Roman" w:hAnsi="宋体"/>
                <w:b/>
                <w:szCs w:val="20"/>
              </w:rPr>
              <w:t xml:space="preserve"> </w:t>
            </w:r>
            <w:r>
              <w:rPr>
                <w:rFonts w:hint="default" w:ascii="Times New Roman" w:hAnsi="宋体"/>
                <w:b/>
                <w:szCs w:val="20"/>
              </w:rPr>
              <w:t xml:space="preserve"> 时</w:t>
            </w:r>
          </w:p>
        </w:tc>
        <w:tc>
          <w:tcPr>
            <w:tcW w:w="7173" w:type="dxa"/>
            <w:gridSpan w:val="2"/>
            <w:tcBorders>
              <w:tl2br w:val="nil"/>
              <w:tr2bl w:val="nil"/>
            </w:tcBorders>
            <w:vAlign w:val="center"/>
          </w:tcPr>
          <w:p w14:paraId="68FD0260">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3</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135</w:t>
            </w:r>
            <w:r>
              <w:rPr>
                <w:rFonts w:hint="eastAsia" w:ascii="Times New Roman" w:hAnsi="宋体"/>
                <w:szCs w:val="20"/>
              </w:rPr>
              <w:t>min）。</w:t>
            </w:r>
          </w:p>
        </w:tc>
      </w:tr>
      <w:tr w14:paraId="4B36E3C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7B74EEB1">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02D48988">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41E749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eastAsia" w:ascii="Times New Roman" w:hAnsi="宋体"/>
                <w:bCs/>
                <w:szCs w:val="20"/>
              </w:rPr>
            </w:pPr>
            <w:r>
              <w:rPr>
                <w:rFonts w:hint="default" w:ascii="Times New Roman" w:hAnsi="宋体"/>
                <w:bCs/>
                <w:szCs w:val="20"/>
                <w:lang w:val="en-US" w:eastAsia="zh-CN"/>
              </w:rPr>
              <w:t xml:space="preserve">1. </w:t>
            </w:r>
            <w:r>
              <w:rPr>
                <w:rFonts w:hint="eastAsia" w:ascii="Times New Roman" w:hAnsi="宋体"/>
                <w:bCs/>
                <w:szCs w:val="20"/>
                <w:lang w:val="en-US" w:eastAsia="zh-CN"/>
              </w:rPr>
              <w:t xml:space="preserve">掌握医师资格考试的种类、条件及执业注册制度。 </w:t>
            </w:r>
          </w:p>
          <w:p w14:paraId="60C158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eastAsia" w:ascii="Times New Roman" w:hAnsi="宋体"/>
                <w:bCs/>
                <w:szCs w:val="20"/>
              </w:rPr>
            </w:pPr>
            <w:r>
              <w:rPr>
                <w:rFonts w:hint="default" w:ascii="Times New Roman" w:hAnsi="宋体"/>
                <w:bCs/>
                <w:szCs w:val="20"/>
                <w:lang w:val="en-US" w:eastAsia="zh-CN"/>
              </w:rPr>
              <w:t xml:space="preserve">2. 熟悉执业医师法的概念，医师执业规则及法律责任，熟悉乡村医生从业管理制度。 </w:t>
            </w:r>
          </w:p>
          <w:p w14:paraId="21B4E0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eastAsia" w:ascii="Times New Roman" w:hAnsi="宋体"/>
                <w:bCs/>
                <w:szCs w:val="20"/>
              </w:rPr>
            </w:pPr>
            <w:r>
              <w:rPr>
                <w:rFonts w:hint="default" w:ascii="Times New Roman" w:hAnsi="宋体"/>
                <w:bCs/>
                <w:szCs w:val="20"/>
                <w:lang w:val="en-US" w:eastAsia="zh-CN"/>
              </w:rPr>
              <w:t>3. 了解医师职业的法律性。</w:t>
            </w:r>
          </w:p>
          <w:p w14:paraId="261C2D72">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5F4796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宋体"/>
                <w:bCs/>
                <w:szCs w:val="20"/>
                <w:lang w:val="en-US" w:eastAsia="zh-CN"/>
              </w:rPr>
            </w:pPr>
            <w:r>
              <w:rPr>
                <w:rFonts w:hint="default" w:ascii="Times New Roman" w:hAnsi="宋体"/>
                <w:bCs/>
                <w:szCs w:val="20"/>
                <w:lang w:val="en-US" w:eastAsia="zh-CN"/>
              </w:rPr>
              <w:t>具有在医学社会机构中合法执业所必备的法律法规素质。</w:t>
            </w:r>
          </w:p>
          <w:p w14:paraId="078914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p>
        </w:tc>
      </w:tr>
      <w:tr w14:paraId="5B5A4EA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13CAFF04">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26723F5D">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医师管理法律法规概述</w:t>
            </w:r>
          </w:p>
          <w:p w14:paraId="4A20ABF7">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医师资格考试与执业注册</w:t>
            </w:r>
          </w:p>
        </w:tc>
      </w:tr>
      <w:tr w14:paraId="6A62354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47AEE9E3">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52A83782">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2CC1235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68EC6C04">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72A10DB1">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507596F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C8E6FF"/>
            <w:vAlign w:val="center"/>
          </w:tcPr>
          <w:p w14:paraId="000673FA">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bottom w:val="double" w:color="4472C4" w:themeColor="accent5" w:sz="4" w:space="0"/>
              <w:tl2br w:val="nil"/>
              <w:tr2bl w:val="nil"/>
            </w:tcBorders>
            <w:vAlign w:val="center"/>
          </w:tcPr>
          <w:p w14:paraId="11106ECB">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47351693">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2DBD5141">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tc>
      </w:tr>
      <w:tr w14:paraId="2206185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C8E6FF"/>
            <w:vAlign w:val="center"/>
          </w:tcPr>
          <w:p w14:paraId="2BB9C355">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C8E6FF"/>
            <w:vAlign w:val="center"/>
          </w:tcPr>
          <w:p w14:paraId="04E91456">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op w:val="double" w:color="4472C4" w:themeColor="accent5" w:sz="4" w:space="0"/>
              <w:bottom w:val="double" w:color="4472C4" w:themeColor="accent5" w:sz="4" w:space="0"/>
            </w:tcBorders>
            <w:shd w:val="clear" w:color="auto" w:fill="C8E6FF"/>
            <w:vAlign w:val="center"/>
          </w:tcPr>
          <w:p w14:paraId="13BE8E77">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42E21C1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C8E6FF"/>
            <w:vAlign w:val="center"/>
          </w:tcPr>
          <w:p w14:paraId="68FE391A">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11CB0E21">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double" w:color="4472C4" w:themeColor="accent5" w:sz="4" w:space="0"/>
              <w:tl2br w:val="nil"/>
              <w:tr2bl w:val="nil"/>
            </w:tcBorders>
            <w:vAlign w:val="center"/>
          </w:tcPr>
          <w:p w14:paraId="0AF0DB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7B912A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1C587533">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4DAD32C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76BC700C">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4C45828B">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7B84CC6B">
            <w:pPr>
              <w:keepNext w:val="0"/>
              <w:keepLines w:val="0"/>
              <w:widowControl/>
              <w:suppressLineNumbers w:val="0"/>
              <w:spacing w:before="0" w:beforeAutospacing="0" w:after="0" w:afterAutospacing="0" w:line="360" w:lineRule="auto"/>
              <w:ind w:left="0" w:right="0"/>
              <w:jc w:val="left"/>
              <w:rPr>
                <w:rFonts w:hint="default"/>
              </w:rPr>
            </w:pPr>
            <w:r>
              <w:rPr>
                <w:rFonts w:hint="eastAsia" w:ascii="Times New Roman" w:hAnsi="Times New Roman"/>
                <w:b/>
                <w:color w:val="C00000"/>
              </w:rPr>
              <w:t>【教师】</w:t>
            </w:r>
            <w:r>
              <w:rPr>
                <w:rFonts w:hint="eastAsia" w:ascii="Times New Roman" w:hAnsi="Times New Roman"/>
                <w:b w:val="0"/>
                <w:bCs/>
                <w:color w:val="C00000"/>
                <w:lang w:val="en-US" w:eastAsia="zh-CN"/>
              </w:rPr>
              <w:t>展示医师管理法律法规概述和医师资格考试与执业注册</w:t>
            </w:r>
          </w:p>
          <w:p w14:paraId="4494F913">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val="0"/>
                <w:color w:val="000000" w:themeColor="text1"/>
                <w:lang w:eastAsia="zh-CN"/>
                <w14:textFill>
                  <w14:solidFill>
                    <w14:schemeClr w14:val="tx1"/>
                  </w14:solidFill>
                </w14:textFill>
              </w:rPr>
              <w:t xml:space="preserve"> </w:t>
            </w:r>
            <w:r>
              <w:rPr>
                <w:rFonts w:hint="eastAsia" w:asciiTheme="minorEastAsia" w:hAnsiTheme="minorEastAsia" w:eastAsiaTheme="minorEastAsia" w:cstheme="minorEastAsia"/>
                <w:b/>
                <w:bCs w:val="0"/>
                <w:color w:val="231F20"/>
                <w:kern w:val="0"/>
                <w:sz w:val="21"/>
                <w:szCs w:val="21"/>
                <w:lang w:val="en-US" w:eastAsia="zh-CN" w:bidi="ar"/>
              </w:rPr>
              <w:t>一、医师职业的法律性</w:t>
            </w:r>
            <w:r>
              <w:rPr>
                <w:rFonts w:hint="eastAsia" w:asciiTheme="minorEastAsia" w:hAnsiTheme="minorEastAsia" w:eastAsiaTheme="minorEastAsia" w:cstheme="minorEastAsia"/>
                <w:color w:val="231F20"/>
                <w:kern w:val="0"/>
                <w:sz w:val="21"/>
                <w:szCs w:val="21"/>
                <w:lang w:val="en-US" w:eastAsia="zh-CN" w:bidi="ar"/>
              </w:rPr>
              <w:t xml:space="preserve"> </w:t>
            </w:r>
          </w:p>
          <w:p w14:paraId="03FD80F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中华人民共和国执业医师法》第二条规定指出：医师是指“依法取得执业医师资格或者执业助理医师资格，经注册在医疗、预防、康复、保健机构中执业的专业医务人员。”医师职业的特征体现在救死扶伤的高尚性、治病救人的责任心、医疗服务的科学性、服务对象的保密性和医学职业的法律性。这就决定了医师职业是一种与人类健康长寿和生命质量密切相关的神圣职业。 </w:t>
            </w:r>
          </w:p>
          <w:p w14:paraId="4735CD6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医师职业的基本特征体现在同情患者、关爱患者、尊重患者、竭诚为患者身心健康服务、救死扶伤等方面。因此，医患关系是医师职业服务过程中的重要社会关系，而卫生法律法规为调节这种关系提供了强有力的法律效力和案例保障。社会主义医德规范基本原则的核心是亲社会行为的人道主义精神。法律从来就是同道德不可分割地紧密联系在一起的。法律规范和道德规范相互作用、相互影响、相互渗透、相互补充，成为民众社会生活中不可缺少的两类最重要、最主要的社会规范。既然医德是医师的职业精神，它就必然具有其特殊法律性。为此，医患法律关系也就成为卫生法律的基本关系。</w:t>
            </w:r>
          </w:p>
          <w:p w14:paraId="218BBF83">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二、执业医师法概念 </w:t>
            </w:r>
          </w:p>
          <w:p w14:paraId="6567979C">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为了加强各级各类医疗机构医师队伍建设，提高医师的职业道德和业务素质，保障医师的合法权益，保护人民身心健康，中华人民共和国第九届全国人民代表大会常务委员会第三次会议于 1998 年６月 26 日通过，并以中华人民共和国主席令第 5 号公布，自1999 年５月１日起施行《中华人民共和国执业医师法》。因此，我国的执业医师法是调整各级各类医师在执业活动过程中所产生的种种社会关系的法律规范的总称。 </w:t>
            </w:r>
          </w:p>
          <w:p w14:paraId="3FC7D70D">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《中华人民共和国执业医师法》对医师考试与注册、执业规则、考核与培训、法律责任等都作了明确规定。 </w:t>
            </w:r>
          </w:p>
          <w:p w14:paraId="48B56EEC">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三、乡村医生从业管理制度概念</w:t>
            </w:r>
            <w:r>
              <w:rPr>
                <w:rFonts w:hint="eastAsia" w:asciiTheme="minorEastAsia" w:hAnsiTheme="minorEastAsia" w:eastAsiaTheme="minorEastAsia" w:cstheme="minorEastAsia"/>
                <w:color w:val="231F20"/>
                <w:kern w:val="0"/>
                <w:sz w:val="21"/>
                <w:szCs w:val="21"/>
                <w:lang w:val="en-US" w:eastAsia="zh-CN" w:bidi="ar"/>
              </w:rPr>
              <w:t xml:space="preserve"> </w:t>
            </w:r>
          </w:p>
          <w:p w14:paraId="26B4255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为了提高乡村医生的职业道德和业务素质，加强乡村医生从业管理，保护乡村医生的合法权益，保障村民获得初级卫生保健服务，2003 年 7 月 30 日国务院第 16 次常务会议通过，2003 年 8 月 5 日国务院令第 386 号公布，自 2004 年 1 月 1 日起施行的《乡村医生从业管理条例》，是国务院继《中华人民共和国执业医师法》后颁发的尚未取得执业医师或助理执业医师资格的乡村医生的法律规范文件。《乡村医生从业管理条例》明确规定由国务院卫生行政主管部门负责全国乡村医生的管理工作。县级以上地方人民政府卫生行政主管部门负责本行政区域内乡村医生的管理工作。同时对乡村医生执业注册制度、职业规则（权利和义务）、培训与考核、法律责任等也都作了明确规定。《中华人民共和国执业医师法》和《乡村医生从业管理条例》两个卫生法律规范文件的颁发，对于我国建立基本医疗卫生制度、加强农村三级卫生服务网络和城市社区卫生服务体系建设、推动中国医学事业的发展具有极其重大的现实意义。</w:t>
            </w:r>
          </w:p>
          <w:p w14:paraId="660D30FD">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val="0"/>
                <w:color w:val="auto"/>
              </w:rPr>
            </w:pPr>
            <w:r>
              <w:rPr>
                <w:rFonts w:hint="eastAsia" w:asciiTheme="minorEastAsia" w:hAnsiTheme="minorEastAsia" w:eastAsiaTheme="minorEastAsia" w:cstheme="minorEastAsia"/>
                <w:b/>
                <w:bCs w:val="0"/>
                <w:color w:val="auto"/>
                <w:kern w:val="2"/>
                <w:sz w:val="21"/>
                <w:szCs w:val="21"/>
                <w:lang w:val="en-US" w:eastAsia="zh-CN" w:bidi="ar"/>
              </w:rPr>
              <w:t>医师资格考试与执业注册</w:t>
            </w:r>
          </w:p>
          <w:p w14:paraId="379ECC6F">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一、医师资格考试</w:t>
            </w:r>
          </w:p>
          <w:p w14:paraId="60C58A4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中华人民共和国执业医师法》规定我国医师分为临床类别、口腔类别、公共卫生类别和中医类别（我国传统医学类别的统称，包括中医专业、中西医结合专业、民族医专业，下同）四个类别。并规定“国家实行医师资格考试制度”，这是我国首次将医师职业管理纳入法制化、规范化、科学化的轨道。同时，说明我国《执业医师法》对执业医师实施资格考试，是为了加强医师队伍建设，提高职业业务素质和保证与控制其合格数量；同时，也是与国际上对医师的管理制度接轨，便于更好地进行国际的人才和学术交流与合作。</w:t>
            </w:r>
          </w:p>
          <w:p w14:paraId="1FD40533">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color w:val="231F20"/>
                <w:kern w:val="0"/>
                <w:sz w:val="21"/>
                <w:szCs w:val="21"/>
                <w:lang w:val="en-US" w:eastAsia="zh-CN" w:bidi="ar"/>
              </w:rPr>
              <w:t>医师资格是指经过国家考试合格所确认并准予从事医师执业必备的条件和身份，是具有法律效力的资格。医师资格考试是考核与评价申请医师资格者是否具备执业医师必需的医学基础理论、专业知识和技能的法律考试制度，是医师这一专业职业人群执业资</w:t>
            </w:r>
          </w:p>
          <w:p w14:paraId="5FF40164">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color w:val="231F20"/>
                <w:kern w:val="0"/>
                <w:sz w:val="21"/>
                <w:szCs w:val="21"/>
                <w:lang w:val="en-US" w:eastAsia="zh-CN" w:bidi="ar"/>
              </w:rPr>
              <w:t>格的准入考试。</w:t>
            </w:r>
          </w:p>
          <w:p w14:paraId="6D7262EB">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（一）医师资格考试的种类</w:t>
            </w:r>
          </w:p>
          <w:p w14:paraId="2A4577D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中华人民共和国执业医师法》第八条规定：“国家实行医师资格考试制度。医师资格考试分为执业医师资格考试和执业助理医师资格考试。医师资格统一考试的办法，由国务院卫生行政部门制定。医师资格考试由省级以上人民政府卫生行政部门组织实施。”执业医师资格考试和执业助理医师资格考试方式分为实践技能考试和医学综合笔试两部分。实践技能考试主要考查医师的实践能力和技能水平，由省级医师资格考试领导小组组织实施；医学综合笔试主要考查医师的专业理论知识水平，采取标准化考试方式并实行全国统一考卷，由原卫生部国家医学考试中心承担具体考试业务工作。</w:t>
            </w:r>
          </w:p>
          <w:p w14:paraId="4DDA59B6">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（二）医师资格考试的条件</w:t>
            </w:r>
          </w:p>
          <w:p w14:paraId="291A5B2C">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参加执业医师资格考试的条件我国《执业医师法》第九条规定：“具有下列条件之一的，可以参加执业医师资格考试：①具有高等学校医学专业本科以上学历，在执业医师指导下，在医疗、预防、保健机构中试用期满1年的；②取得执业助理医师执业证书后，具有高等学校医学专科学历，在医疗、预防、保健机构中工作满2年的；具有中等专业学校医学专业学历，在医疗、预防、保健机构中工作满5年的。”</w:t>
            </w:r>
          </w:p>
          <w:p w14:paraId="0709B6F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参加执业助理医师资格考试的条件我国《执业医师法》第十条规定：“具有高等学校医学专科学历或者具有中等专业学校医学专业学历，在执业医师指导下，在医疗、预防、保健机构中试用期满1年的。可以参加执业助理医师资格考试。”</w:t>
            </w:r>
          </w:p>
          <w:p w14:paraId="0E82931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3.其他参加医师资格考试的条件</w:t>
            </w:r>
          </w:p>
          <w:p w14:paraId="0D6E59C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以师承方式学习传统医学满3年或者经多年实践医术确有专长的，经县级以上卫生行政部门确定的传统医学专业组织或者医疗、预防、保健机构考核合格并推荐，可以参加执业医师资格考试或者执业助理医师资格考试。</w:t>
            </w:r>
          </w:p>
          <w:p w14:paraId="2F61905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在乡村医疗卫生机构中向村民提供预防、保健和一般医疗服务的乡村医生，符合执业医师法有关规定的，可以参加医师资格考试。《乡村医生从业管理条例》第七条规定：“鼓励符合条件的乡村医生申请参加国家医师资格考试。”</w:t>
            </w:r>
          </w:p>
          <w:p w14:paraId="323F37ED">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（3）军队人员具有《执业医师法》第九条、第十条规定的条件的，可以参加医师资格考试。</w:t>
            </w:r>
          </w:p>
          <w:p w14:paraId="38846CA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凡参加全国统一的执业医师资格考试或者执业助理医师资格考试，成绩合格者，授予执业医师资格或者执业助理医师资格，由省级卫生行政主管部门颁发原卫生部统一印制的《中华人民共和国医师资格证书》。</w:t>
            </w:r>
          </w:p>
          <w:p w14:paraId="3B17FCFA">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二、医师执业注册</w:t>
            </w:r>
          </w:p>
          <w:p w14:paraId="0596975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中华人民共和国执业医师法》第十三条规定：“国家实行医师执业注册制度。取得医师资格的，可以向所在地县级以上人民政府卫生行政部门申请注册。”医师执业注册制度是卫生行政主管部门对已取得执业医师资格或者执业助理医师资格并申请执业注册者进行审查后，予以注册并允许其从事医师执业活动的法律制度。未经注册取得《医师执业证书》者，不得从事医疗、预防、保健活动。</w:t>
            </w:r>
          </w:p>
          <w:p w14:paraId="61D7457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实行医师执业注册制度，可以进一步审查取得医师资格人员的确切执业资格，并对其执业地点、执业类别、执业范围做出明确限定，同时也是对取得医师资格人员从事实际医师执业活动行为方式从法律上做出认可的决定。</w:t>
            </w:r>
          </w:p>
          <w:p w14:paraId="693B8F25">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（一）注册的组织管理</w:t>
            </w:r>
          </w:p>
          <w:p w14:paraId="0533B6FF">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我国《执业医师法》规定，国家卫计委负责全国医师执业注册监督管理工作，县级以上地方人民政府卫生行政部门是医师执业注册的主管部门，负责本行政区域内的医师执业注册监督管理工作。</w:t>
            </w:r>
          </w:p>
          <w:p w14:paraId="2DB8C6EC">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（二）注册程序</w:t>
            </w:r>
          </w:p>
          <w:p w14:paraId="0D0598D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申请凡取得执业医师资格或者执业助理医师资格的，均可向所在地县级以上卫生行政部门申请医师执业注册。拟在医疗、保健机构中执业的人员，应当向批准该机构执业的卫生行政部门申请医师执业注册；拟在预防机构中执业的人员，应当向该机构的同级卫生行政部门申请注册；拟在机关、企业和事业单位的医疗机构中执业的人员，应当向核发该机构《医疗机构执业许可证》的卫生行政部门申请。</w:t>
            </w:r>
          </w:p>
          <w:p w14:paraId="2CF8514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申请医师执业注册，应当按照执业医师法的规定提交有关材料。</w:t>
            </w:r>
          </w:p>
          <w:p w14:paraId="472FC66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2.审核与注册注册主管部门应当自收到注册申请之日起30日内，对申请人提交的申请材料进行审核。经审核合格的，主管部门予以注册，并发给由国务院卫生行政部门统一印制的《医师执业证书》。</w:t>
            </w:r>
          </w:p>
          <w:p w14:paraId="48E18E8C">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（三）不予注册的情形</w:t>
            </w:r>
          </w:p>
          <w:p w14:paraId="1962B3B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我国《执业医师法》第十五条规定：“有下列情形之一的，不予注册：①不具有完全民事行为能力的；②因受刑事处罚，自刑罚执行完毕之日起至申请注册之日止不满2年的；③受吊销医师执业证书行政处罚，自处罚决定之日起至申请注册之日止不满2年的；④有国务院卫生行政部门规定不宜从事医疗、预防、保健业务的其他情形的。”对不符合条件不予注册的，注册主管部门应当自收到申请之日起30日内，书面通知申请人，并说明理由。申请人有异议的，可以自收到通知之日起15日内，依法申请复议或者向人民法院提起诉讼。</w:t>
            </w:r>
          </w:p>
          <w:p w14:paraId="603BA3FA">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（四）重新注册、注销注册与变更注册</w:t>
            </w:r>
          </w:p>
          <w:p w14:paraId="58710F9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重新注册重新注册是对医师中止执业或者注销注册后需要重新执业而做出的规定，是医师执业注册制度的重要内容之一。有下列情形之一的，可以重新申请注册：①中止医师执业活动2年以上的；②法定的不予注册的情形消失的。</w:t>
            </w:r>
          </w:p>
          <w:p w14:paraId="256D4CF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重新申请注册的人员，应当先到县级以上卫生行政部门指定的医疗、预防、保健机构或者组织，接受3～6个月的培训，并经考核合格后，再按照申请注册的程序进行重新注册。</w:t>
            </w:r>
          </w:p>
          <w:p w14:paraId="4C92364D">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注销注册注销注册是指经过注册，取得医师执业证书后出现了不能或不宜从事医师执业活动的情况，卫生行政部门注销其注册并收回医师执业证书的制度。医师注册后有下列情形之一的，其所在医疗、预防、保健机构应当在30日内报告注册主管部门，办理注销注册：①死亡或者宣告失踪的；②受刑事处罚的；③受吊销《医师执业证书》行政处罚的；④因考核不合格，暂停执业活动期满，再次考核仍不合格的；⑤中止医师执业活动满2年的；⑥身体健康状况不适宜继续执业的；⑦有出借、出租、抵押、转让、涂改《医师执业证书》行为的；⑧卫生部门规定不宜从事医疗、预防、保健业务的其他情形的。</w:t>
            </w:r>
          </w:p>
          <w:p w14:paraId="3CAAEFC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被注销注册的当事人有异议的，可以自收到注销注册通知之日起15日内，依法申请复议或者向人民法院提起诉讼。</w:t>
            </w:r>
          </w:p>
          <w:p w14:paraId="49F0C49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3.变更注册变更注册是指医师改变执业地点、执业类别、执业范围等注册事项，需要到卫生行政部门办理变更手续的制度。变更注册的程序与申请注册的程序相同。</w:t>
            </w:r>
          </w:p>
          <w:p w14:paraId="12D295AF">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医师在办理变更注册手续过程中，在医师执业证书原注册事项已被变更、未完成新的变更事项许可前，不得从事执业活动。</w:t>
            </w:r>
          </w:p>
          <w:p w14:paraId="46D7C364">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（五）个体行医</w:t>
            </w:r>
          </w:p>
          <w:p w14:paraId="6ED3CBCD">
            <w:pPr>
              <w:keepNext w:val="0"/>
              <w:keepLines w:val="0"/>
              <w:widowControl/>
              <w:suppressLineNumbers w:val="0"/>
              <w:spacing w:before="0" w:beforeAutospacing="0" w:after="0" w:afterAutospacing="0" w:line="360" w:lineRule="auto"/>
              <w:ind w:left="0" w:right="0" w:firstLine="420" w:firstLineChars="200"/>
              <w:jc w:val="left"/>
              <w:rPr>
                <w:rFonts w:hint="eastAsia" w:ascii="宋体" w:hAnsi="宋体" w:eastAsia="宋体" w:cs="宋体"/>
                <w:b/>
                <w:bCs w:val="0"/>
                <w:color w:val="000000"/>
                <w:kern w:val="2"/>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个体行医是指执业医师以个人名义从事医疗、预防、保健业务的行为。个体行医必须具备以下条件：①执业医师资格；②注册后在医疗、预防、保健机构中执业满5年；③依照《医疗机构管理条例》，取得医疗机构执业许可证。县级以上地方人民政府卫生行政部门对个体行医的医师，应当按照国务院卫生行政部门的规定，经常监督检查。凡发现有应当注销注册情况的，应当及时注销注册，收回医师执业证书。</w:t>
            </w:r>
          </w:p>
          <w:p w14:paraId="2195DAB5">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128C0DAC">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展示文章</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1FB0C52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0D0424D2">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61B833AA">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762AE9D0">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宋体" w:hAnsi="宋体" w:eastAsia="宋体" w:cs="宋体"/>
                <w:bCs/>
                <w:kern w:val="2"/>
                <w:sz w:val="21"/>
                <w:szCs w:val="21"/>
                <w:lang w:val="en-US" w:eastAsia="zh-CN" w:bidi="ar"/>
              </w:rPr>
            </w:pPr>
            <w:r>
              <w:rPr>
                <w:rFonts w:hint="eastAsia" w:ascii="宋体" w:hAnsi="宋体" w:cs="宋体"/>
                <w:bCs/>
                <w:kern w:val="2"/>
                <w:sz w:val="21"/>
                <w:szCs w:val="21"/>
                <w:lang w:val="en-US" w:eastAsia="zh-CN" w:bidi="ar"/>
              </w:rPr>
              <w:t>简述</w:t>
            </w:r>
            <w:r>
              <w:rPr>
                <w:rFonts w:hint="eastAsia" w:ascii="宋体" w:hAnsi="宋体" w:eastAsia="宋体" w:cs="宋体"/>
                <w:bCs/>
                <w:kern w:val="2"/>
                <w:sz w:val="21"/>
                <w:szCs w:val="21"/>
                <w:lang w:val="en-US" w:eastAsia="zh-CN" w:bidi="ar"/>
              </w:rPr>
              <w:t>执业医师法概念</w:t>
            </w:r>
            <w:r>
              <w:rPr>
                <w:rFonts w:hint="eastAsia" w:ascii="宋体" w:hAnsi="宋体" w:cs="宋体"/>
                <w:bCs/>
                <w:kern w:val="2"/>
                <w:sz w:val="21"/>
                <w:szCs w:val="21"/>
                <w:lang w:val="en-US" w:eastAsia="zh-CN" w:bidi="ar"/>
              </w:rPr>
              <w:t>。</w:t>
            </w:r>
          </w:p>
          <w:p w14:paraId="0AEB47BD">
            <w:pPr>
              <w:keepNext w:val="0"/>
              <w:keepLines w:val="0"/>
              <w:suppressLineNumbers w:val="0"/>
              <w:spacing w:before="0" w:beforeAutospacing="0" w:after="0" w:afterAutospacing="0" w:line="360" w:lineRule="auto"/>
              <w:ind w:left="0" w:right="0" w:firstLine="420" w:firstLineChars="200"/>
              <w:rPr>
                <w:rFonts w:hint="eastAsia" w:hAnsi="宋体"/>
                <w:bCs/>
              </w:rPr>
            </w:pPr>
          </w:p>
        </w:tc>
        <w:tc>
          <w:tcPr>
            <w:tcW w:w="1366" w:type="dxa"/>
            <w:tcBorders>
              <w:tl2br w:val="nil"/>
              <w:tr2bl w:val="nil"/>
            </w:tcBorders>
            <w:vAlign w:val="center"/>
          </w:tcPr>
          <w:p w14:paraId="2360BBDF">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504A4F4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35941FEA">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6981FE93">
            <w:pPr>
              <w:keepNext w:val="0"/>
              <w:keepLines w:val="0"/>
              <w:suppressLineNumbers w:val="0"/>
              <w:spacing w:before="0" w:beforeAutospacing="0" w:after="0" w:afterAutospacing="0" w:line="264" w:lineRule="auto"/>
              <w:ind w:left="0" w:leftChars="0" w:right="0" w:rightChars="0" w:hanging="8" w:firstLineChars="0"/>
              <w:jc w:val="center"/>
              <w:rPr>
                <w:rFonts w:hint="eastAsia" w:ascii="微软雅黑" w:hAnsi="微软雅黑" w:eastAsia="微软雅黑" w:cs="微软雅黑"/>
                <w:b/>
                <w:bCs w:val="0"/>
                <w:kern w:val="2"/>
                <w:sz w:val="24"/>
                <w:szCs w:val="24"/>
                <w:lang w:val="en-US" w:eastAsia="zh-CN" w:bidi="ar"/>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2FD67BDA">
            <w:pPr>
              <w:keepNext w:val="0"/>
              <w:keepLines w:val="0"/>
              <w:widowControl/>
              <w:suppressLineNumbers w:val="0"/>
              <w:spacing w:before="0" w:beforeAutospacing="0" w:after="0" w:afterAutospacing="0" w:line="360" w:lineRule="auto"/>
              <w:ind w:left="0" w:right="0"/>
              <w:jc w:val="left"/>
              <w:rPr>
                <w:rFonts w:hint="default"/>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展示医师执业规则和医师执业法律责任</w:t>
            </w:r>
          </w:p>
          <w:p w14:paraId="60C0389B">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我国《执业医师法》第四章第二十一条至第三十条明确规定了医师执业规则，包括医师在执业活动中所特定的权利、义务和其他规则。各级各类医师必须严格遵循医师执业规则，遵守与医师执业有关的法律、法规、行为准则和专业规范，正确认识和享有执业医师法所特定的医师的权利，履行医师的职责和义务及其他执业规则。</w:t>
            </w:r>
          </w:p>
          <w:p w14:paraId="34D8FB69">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一、医师执业的权利</w:t>
            </w:r>
          </w:p>
          <w:p w14:paraId="6A3A847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我国《执业医师法》第二十一条规定：“医师在执业活动中享有下列权利：①在注册的执业范围内，进行医学诊察、疾病调查、医学处置、出具相应的医学证明文件，选择合理的医疗、预防、保健方案；②按照国务院卫生行政部门规定的标准，获得与本人执业活动相当的医疗设备基本条件；③从事医学研究、学术交流，参加专业学术团体；④参加专业培训，接受继续医学教育；⑤在执业活动中，人格尊严、人身安全不受侵犯；⑥获取工资报酬和津贴，享受国家规定的福利待遇；⑦对所在机构的医疗、预防、保健工作和卫生行政部门的工作提出意见和建议，依法参与所在机构的民主管理。”</w:t>
            </w:r>
          </w:p>
          <w:p w14:paraId="684133A6">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二、医师执业的义务</w:t>
            </w:r>
          </w:p>
          <w:p w14:paraId="477032E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我国《执业医师法》第二十二条规定：“医师在执业活动中履行下列义务：①遵守法律、法规，遵守技术操作规范；②树立敬业精神，遵守职业道德，履行医师职责，尽职尽责为患者服务；③关心、爱护、尊重患者，保护患者的隐私；④努力钻研业务，更新知识，提高专业技术水平；⑤宣传卫生保健知识，对患者进行健康教育。”</w:t>
            </w:r>
          </w:p>
          <w:p w14:paraId="41124D09">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三、医师执业的其他规则</w:t>
            </w:r>
          </w:p>
          <w:p w14:paraId="6747597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我国《执业医师法》第二十三条至第三十条规定了执业医师的其他规则如下：①医师实施医疗、预防、保健措施，签署有关医学证明文件，必须亲自诊察、调查，并按照规定及时填写医学文书，不得隐匿、伪造或者销毁医学文书及有关资料。医师不得出具与自己执业范围无关或执业类别不相符的医学证明文件；②对危急患者，医师应当采取紧急措施进行诊治，不得拒绝急救处置；③医师应当使用经国家有关部门批准使用的药品、消毒药剂和医疗器械，除正当诊断治疗外，不得使用麻醉药品、医疗用毒性药品、精神药品和放射性药品；④医师应当如实向患者或者其家属介绍病情，但应注意避免对患者产生不利后果。医师进行实验性临床医疗，应当经医院批准并征得患者本人或者其家属同意；⑤医师不得利用职务之便，索取、非法收受患者财物或者牟取其他不正当利益；⑥遇有自然灾害、传染病流行、突发重大伤亡事故及其他严重威胁人民生命健康的紧急情况时，医师应当服从县级以上人民政府卫生行政部门的调遣；⑦医师发生医疗事故或者发现传染病疫情时，应当按照有关规定及时向所在机构或者卫生行政部门报告。医师发现患者涉嫌伤害事件或非正常死亡时，应当按照有关规定向有关部门报告；⑧执业助理医师应当在执业医师的指导下，在医疗、预防、保健机构中按照其执业类别执业。在乡、民族乡、镇的医疗、预防、保健机构中工作的执业助理医师，可以根据医疗诊治的情况和需要，独立从事一般的执业活动。</w:t>
            </w:r>
          </w:p>
          <w:p w14:paraId="6F012618">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val="0"/>
                <w:color w:val="auto"/>
                <w:kern w:val="2"/>
                <w:sz w:val="21"/>
                <w:szCs w:val="21"/>
                <w:lang w:val="en-US" w:eastAsia="zh-CN" w:bidi="ar"/>
              </w:rPr>
            </w:pPr>
            <w:r>
              <w:rPr>
                <w:rFonts w:hint="eastAsia" w:asciiTheme="minorEastAsia" w:hAnsiTheme="minorEastAsia" w:eastAsiaTheme="minorEastAsia" w:cstheme="minorEastAsia"/>
                <w:b/>
                <w:bCs w:val="0"/>
                <w:color w:val="auto"/>
                <w:kern w:val="2"/>
                <w:sz w:val="21"/>
                <w:szCs w:val="21"/>
                <w:lang w:val="en-US" w:eastAsia="zh-CN" w:bidi="ar"/>
              </w:rPr>
              <w:t>医师执业法律责任</w:t>
            </w:r>
          </w:p>
          <w:p w14:paraId="0EAA724E">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《中华人民共和国执业医师法》第五章详细规定了执业医师的法律责任，这就是医师在执业活动中必须遵守的法律制度，如果违反了有关规定，将承担相应的法律责任，包括行政责任、民事责任和刑事责任。</w:t>
            </w:r>
          </w:p>
          <w:p w14:paraId="07E49CC6">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一、行政责任</w:t>
            </w:r>
          </w:p>
          <w:p w14:paraId="11EBA0EB">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（1）以不正当手段取得医师执业证书的，由发给证书的卫生行政部门吊销；对负有责任的主管人员和其他直接责任人员，依法给予行政处分。</w:t>
            </w:r>
          </w:p>
          <w:p w14:paraId="135FCB5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（2）医师在执业活动中，有下列行为之一的，由县级以上卫生行政部门给予警告或者责令暂停6个月以上1年以下执业活动；情节严重的，吊销其执业证书。</w:t>
            </w:r>
          </w:p>
          <w:p w14:paraId="31E1CFD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①违反卫生行政规章制度或者技术操作规范，造成严重后果者。</w:t>
            </w:r>
          </w:p>
          <w:p w14:paraId="12AA5F6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②由于不负责任延误急危患者的抢救和诊治，造成严重后果者。</w:t>
            </w:r>
          </w:p>
          <w:p w14:paraId="51F4709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③造成医疗责任事故的。</w:t>
            </w:r>
          </w:p>
          <w:p w14:paraId="7C1B230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④未经亲自诊查、调查，签署诊断、治疗流行病学等证明文件或者有关出生、死亡等证明文件的。</w:t>
            </w:r>
          </w:p>
          <w:p w14:paraId="52D702B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⑤隐匿、伪造或者擅自销毁医学文书及有关资料的。</w:t>
            </w:r>
          </w:p>
          <w:p w14:paraId="48C96B2E">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⑥使用未经批准使用的药品、消毒药剂和医疗器械的。</w:t>
            </w:r>
          </w:p>
          <w:p w14:paraId="555CBC3F">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⑦不按照规定使用麻醉药品、医疗用毒性药品、精神药品和放射性药品的。</w:t>
            </w:r>
          </w:p>
          <w:p w14:paraId="78962BCD">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⑧未经患者或者其家属同意，对患者进行实验性临床医疗的。</w:t>
            </w:r>
          </w:p>
          <w:p w14:paraId="76DCD50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⑨泄露患者隐私，造成严重后果的。</w:t>
            </w:r>
          </w:p>
          <w:p w14:paraId="2AA21B15">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⑩利用职务之便，索取、非法收受患者财物或者牟取其他不正当利益的。</w:t>
            </w:r>
          </w:p>
          <w:p w14:paraId="7CDBE77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发生自然灾害、传染病流行、突发重大伤亡事故以及其他严重威胁人民生命健康的紧急情况时，不服从卫生行政部门调遣的。</w:t>
            </w:r>
          </w:p>
          <w:p w14:paraId="0FF9455C">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发生医疗事故或者是发现传染病疫情，患者涉嫌伤害事件或者非正常死亡，不按照规定报告的。</w:t>
            </w:r>
          </w:p>
          <w:p w14:paraId="5A8A82A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（3）未经批准擅自开办医疗机构行医或者非医师行医的，由县级以上卫生行政部门予以取缔，没收其违法所得及其药品、器械，并处十万元以下的罚款；对医师吊销其执业证书。</w:t>
            </w:r>
          </w:p>
          <w:p w14:paraId="0979516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（4）阻碍医师依法执业，侮辱、诽谤、威胁、殴打医师或者侵犯医师人身自由，干扰医师正常工作、生活的，依照治安管理处罚条例的规定给予治安行政处罚。</w:t>
            </w:r>
          </w:p>
          <w:p w14:paraId="7D13CDD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（5）医疗、预防、保健机构对属于注销注册情形而未履行报告职责，导致严重后果的，由县级以上卫生行政部门给予警告，并对该机构的主要行政负责人依法给予行政处分。</w:t>
            </w:r>
          </w:p>
          <w:p w14:paraId="0FF6F20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（6）卫生行政部门工作人员或者医疗、预防、保健机构工作人员违反执业医师法的有关规定，弄虚作假、玩忽职守、滥用职权、徇私舞弊，尚不构成犯罪的，依法给予行政处分。</w:t>
            </w:r>
          </w:p>
          <w:p w14:paraId="4027367F">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二、民事责任</w:t>
            </w:r>
          </w:p>
          <w:p w14:paraId="5876C6C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我国《执业医师法》规定，医师在医疗、预防、保健机构中造成事故的，依照法律或者国家有关规定处理。未经批准擅自开办医疗机构行医或者非医师行医，给患者造成损害的，依法承担赔偿责任。</w:t>
            </w:r>
          </w:p>
          <w:p w14:paraId="001BBBF5">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三、刑事责任</w:t>
            </w:r>
          </w:p>
          <w:p w14:paraId="2D5B7E3F">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凡违反《执业医师法》，构成犯罪的，依法追究刑事责任。根据我国刑法的规定，执业医师构成的犯罪主要是医疗事故罪、非法行医罪和非法进行节育手术罪。</w:t>
            </w:r>
          </w:p>
          <w:p w14:paraId="38CB519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（1）医疗事故罪是指医务人员严重不负责任，造成就诊人死亡或者严重损害就诊人身体健康的犯罪行为。根据《中华人民共和国刑法》第三百三十五条“医疗事故罪”的规定，处3年以下有期徒刑或者拘役。</w:t>
            </w:r>
          </w:p>
          <w:p w14:paraId="3ACC96ED">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非法行医罪是指未取得医师执业资格的人非法行医，情节严重的犯罪行为。根据《中华人民共和国刑法》第三百三十六条规定，处3年以下有期徒刑、拘役或者管制，并处或者单处罚金；严重损害就诊人身体健康的，处3年以上10年以下有期徒刑，并处罚金；造成就诊人死亡的，处10年以上有期徒刑，并处罚金。</w:t>
            </w:r>
          </w:p>
          <w:p w14:paraId="26BAEA86">
            <w:pPr>
              <w:keepNext w:val="0"/>
              <w:keepLines w:val="0"/>
              <w:widowControl/>
              <w:suppressLineNumbers w:val="0"/>
              <w:spacing w:before="0" w:beforeAutospacing="0" w:after="0" w:afterAutospacing="0" w:line="360" w:lineRule="auto"/>
              <w:ind w:left="0" w:right="0" w:firstLine="420" w:firstLineChars="200"/>
              <w:jc w:val="left"/>
              <w:rPr>
                <w:rFonts w:hint="default" w:ascii="方正书宋简体" w:hAnsi="方正书宋简体" w:eastAsia="方正书宋简体" w:cs="方正书宋简体"/>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非法进行节育手术罪是指未取得医师执业资格的人擅自为他人进行节育复通手术、假节育手术、终止妊娠手术或者摘取宫内节育器的犯罪行为。情节严重的，根据《中华人民共和国刑法》第三百三十六条第二款“非法进行节育手术罪”处3年以下有期徒刑、拘役或者管制，并处或者单处罚金；严重损害就诊人身体健康的，处3年以上10年以下有期徒刑，并处罚金；造成就诊人死亡的，处10年以上有期徒刑，并处罚金。</w:t>
            </w:r>
          </w:p>
          <w:p w14:paraId="47F781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bCs w:val="0"/>
                <w:color w:val="000000"/>
                <w:kern w:val="2"/>
                <w:sz w:val="21"/>
                <w:szCs w:val="21"/>
                <w:lang w:val="en-US" w:eastAsia="zh-CN" w:bidi="ar"/>
              </w:rPr>
            </w:pPr>
          </w:p>
          <w:p w14:paraId="54489035">
            <w:pPr>
              <w:keepNext w:val="0"/>
              <w:keepLines w:val="0"/>
              <w:widowControl w:val="0"/>
              <w:suppressLineNumbers w:val="0"/>
              <w:spacing w:before="0" w:beforeAutospacing="0" w:after="0" w:afterAutospacing="0" w:line="360" w:lineRule="auto"/>
              <w:ind w:left="0" w:leftChars="0" w:right="0" w:rightChars="0"/>
              <w:jc w:val="both"/>
              <w:rPr>
                <w:rFonts w:hint="eastAsia" w:ascii="宋体" w:hAnsi="宋体" w:eastAsia="宋体" w:cs="宋体"/>
                <w:bCs/>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1B573DD">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b/>
                <w:bCs w:val="0"/>
                <w:color w:val="auto"/>
                <w:kern w:val="2"/>
                <w:sz w:val="21"/>
                <w:szCs w:val="21"/>
                <w:lang w:val="en-US" w:eastAsia="zh-CN" w:bidi="ar"/>
              </w:rPr>
            </w:pPr>
            <w:r>
              <w:rPr>
                <w:rFonts w:hint="eastAsia" w:ascii="Times New Roman" w:hAnsi="Times New Roman"/>
                <w:b/>
                <w:szCs w:val="24"/>
              </w:rPr>
              <w:t>通过教师讲解，了解说</w:t>
            </w:r>
            <w:r>
              <w:rPr>
                <w:rFonts w:hint="eastAsia" w:ascii="Times New Roman" w:hAnsi="Times New Roman"/>
                <w:b/>
                <w:szCs w:val="24"/>
                <w:lang w:val="en-US" w:eastAsia="zh-CN"/>
              </w:rPr>
              <w:t>医师执业规则和</w:t>
            </w:r>
            <w:r>
              <w:rPr>
                <w:rFonts w:hint="eastAsia" w:ascii="宋体" w:hAnsi="宋体" w:eastAsia="宋体" w:cs="宋体"/>
                <w:b/>
                <w:bCs w:val="0"/>
                <w:color w:val="auto"/>
                <w:kern w:val="2"/>
                <w:sz w:val="21"/>
                <w:szCs w:val="21"/>
                <w:lang w:val="en-US" w:eastAsia="zh-CN" w:bidi="ar"/>
              </w:rPr>
              <w:t>医师执业法律责任</w:t>
            </w:r>
          </w:p>
          <w:p w14:paraId="42985DBA">
            <w:pPr>
              <w:keepNext w:val="0"/>
              <w:keepLines w:val="0"/>
              <w:suppressLineNumbers w:val="0"/>
              <w:spacing w:before="0" w:beforeAutospacing="0" w:after="0" w:afterAutospacing="0" w:line="360" w:lineRule="auto"/>
              <w:ind w:left="0" w:leftChars="0" w:right="0" w:rightChars="0"/>
              <w:jc w:val="left"/>
              <w:rPr>
                <w:rFonts w:hint="eastAsia" w:ascii="宋体" w:hAnsi="宋体" w:eastAsia="宋体" w:cs="宋体"/>
                <w:b w:val="0"/>
                <w:bCs/>
                <w:kern w:val="2"/>
                <w:sz w:val="21"/>
                <w:szCs w:val="21"/>
                <w:lang w:val="en-US" w:eastAsia="zh-CN" w:bidi="ar"/>
              </w:rPr>
            </w:pPr>
            <w:r>
              <w:rPr>
                <w:rFonts w:hint="eastAsia" w:ascii="Times New Roman" w:hAnsi="Times New Roman"/>
                <w:b/>
                <w:szCs w:val="24"/>
              </w:rPr>
              <w:t>的基本理论知识。</w:t>
            </w:r>
          </w:p>
        </w:tc>
      </w:tr>
      <w:tr w14:paraId="76DD456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4C8D0BC7">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659F468">
            <w:pPr>
              <w:keepNext w:val="0"/>
              <w:keepLines w:val="0"/>
              <w:widowControl w:val="0"/>
              <w:suppressLineNumbers w:val="0"/>
              <w:spacing w:before="0" w:beforeAutospacing="0" w:after="0" w:afterAutospacing="0"/>
              <w:ind w:left="0" w:leftChars="0" w:right="0" w:rightChars="0"/>
              <w:jc w:val="center"/>
              <w:rPr>
                <w:rFonts w:hint="eastAsia" w:ascii="微软雅黑" w:hAnsi="微软雅黑" w:eastAsia="微软雅黑" w:cs="微软雅黑"/>
                <w:b/>
                <w:bCs w:val="0"/>
                <w:kern w:val="2"/>
                <w:sz w:val="24"/>
                <w:szCs w:val="24"/>
                <w:lang w:val="en-US" w:eastAsia="zh-CN" w:bidi="ar"/>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F931903">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6D0E8F7E">
            <w:pPr>
              <w:keepNext w:val="0"/>
              <w:keepLines w:val="0"/>
              <w:widowControl/>
              <w:suppressLineNumbers w:val="0"/>
              <w:spacing w:before="0" w:beforeAutospacing="0" w:after="0" w:afterAutospacing="0" w:line="360" w:lineRule="auto"/>
              <w:ind w:left="0" w:right="0" w:firstLine="422" w:firstLineChars="200"/>
              <w:jc w:val="left"/>
              <w:rPr>
                <w:rFonts w:hint="eastAsia" w:ascii="宋体" w:hAnsi="宋体" w:eastAsia="宋体" w:cs="宋体"/>
                <w:bCs/>
                <w:kern w:val="2"/>
                <w:sz w:val="21"/>
                <w:szCs w:val="21"/>
                <w:lang w:val="en-US" w:eastAsia="zh-CN" w:bidi="ar"/>
              </w:rPr>
            </w:pPr>
            <w:r>
              <w:rPr>
                <w:rFonts w:hint="eastAsia" w:ascii="宋体" w:hAnsi="宋体" w:eastAsia="宋体" w:cs="宋体"/>
                <w:b/>
                <w:bCs w:val="0"/>
                <w:kern w:val="2"/>
                <w:sz w:val="21"/>
                <w:szCs w:val="21"/>
                <w:lang w:val="en-US" w:eastAsia="zh-CN" w:bidi="ar"/>
              </w:rPr>
              <w:t>这节课我们一起学习了医师执业规则，让学生知道遵守与医师执业有关</w:t>
            </w:r>
            <w:r>
              <w:rPr>
                <w:rFonts w:hint="default" w:ascii="宋体" w:hAnsi="宋体" w:eastAsia="宋体" w:cs="宋体"/>
                <w:b/>
                <w:bCs w:val="0"/>
                <w:kern w:val="2"/>
                <w:sz w:val="21"/>
                <w:szCs w:val="21"/>
                <w:lang w:val="en-US" w:eastAsia="zh-CN" w:bidi="ar"/>
              </w:rPr>
              <w:t>的法律、法规、行为准则和专业规范，正确认识和享有执业医师法所特定的医师的权利，履行医师的职责和义务及其他执业规则。</w:t>
            </w:r>
          </w:p>
        </w:tc>
        <w:tc>
          <w:tcPr>
            <w:tcW w:w="1366" w:type="dxa"/>
            <w:tcBorders>
              <w:tl2br w:val="nil"/>
              <w:tr2bl w:val="nil"/>
            </w:tcBorders>
            <w:vAlign w:val="center"/>
          </w:tcPr>
          <w:p w14:paraId="402207E3">
            <w:pPr>
              <w:keepNext w:val="0"/>
              <w:keepLines w:val="0"/>
              <w:widowControl w:val="0"/>
              <w:suppressLineNumbers w:val="0"/>
              <w:spacing w:before="0" w:beforeAutospacing="0" w:after="0" w:afterAutospacing="0" w:line="360" w:lineRule="auto"/>
              <w:ind w:left="0" w:leftChars="0" w:right="0" w:rightChars="0"/>
              <w:jc w:val="both"/>
              <w:rPr>
                <w:rFonts w:hint="eastAsia" w:ascii="宋体" w:hAnsi="宋体" w:eastAsia="宋体" w:cs="宋体"/>
                <w:b w:val="0"/>
                <w:bCs/>
                <w:kern w:val="2"/>
                <w:sz w:val="21"/>
                <w:szCs w:val="21"/>
                <w:lang w:val="en-US" w:eastAsia="zh-CN" w:bidi="ar"/>
              </w:rPr>
            </w:pPr>
            <w:r>
              <w:rPr>
                <w:rFonts w:hint="eastAsia" w:ascii="宋体" w:hAnsi="宋体" w:eastAsia="宋体" w:cs="宋体"/>
                <w:kern w:val="2"/>
                <w:sz w:val="21"/>
                <w:szCs w:val="21"/>
                <w:lang w:val="en-US" w:eastAsia="zh-CN" w:bidi="ar"/>
              </w:rPr>
              <w:t>通过对所学知识的回顾，培养学生的归纳总结能力</w:t>
            </w:r>
          </w:p>
        </w:tc>
      </w:tr>
      <w:tr w14:paraId="3A5C557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78603502">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微软雅黑" w:hAnsi="微软雅黑" w:eastAsia="微软雅黑" w:cs="微软雅黑"/>
                <w:b/>
                <w:bCs w:val="0"/>
                <w:kern w:val="2"/>
                <w:sz w:val="24"/>
                <w:szCs w:val="24"/>
                <w:lang w:val="en-US" w:eastAsia="zh-CN" w:bidi="ar"/>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6C767167">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7E355B40">
            <w:pPr>
              <w:keepNext w:val="0"/>
              <w:keepLines w:val="0"/>
              <w:widowControl/>
              <w:suppressLineNumbers w:val="0"/>
              <w:spacing w:before="0" w:beforeAutospacing="0" w:after="0" w:afterAutospacing="0" w:line="360" w:lineRule="auto"/>
              <w:ind w:left="0" w:right="0" w:firstLine="420" w:firstLineChars="200"/>
              <w:jc w:val="left"/>
              <w:rPr>
                <w:rFonts w:hint="eastAsia" w:ascii="宋体" w:hAnsi="宋体" w:eastAsia="宋体" w:cs="宋体"/>
                <w:bCs/>
                <w:kern w:val="2"/>
                <w:sz w:val="21"/>
                <w:szCs w:val="21"/>
                <w:lang w:val="en-US" w:eastAsia="zh-CN" w:bidi="ar"/>
              </w:rPr>
            </w:pPr>
            <w:r>
              <w:rPr>
                <w:rFonts w:hint="default" w:ascii="方正书宋简体" w:hAnsi="方正书宋简体" w:eastAsia="方正书宋简体" w:cs="方正书宋简体"/>
                <w:color w:val="231F20"/>
                <w:kern w:val="0"/>
                <w:sz w:val="21"/>
                <w:szCs w:val="21"/>
                <w:lang w:val="en-US" w:eastAsia="zh-CN" w:bidi="ar"/>
              </w:rPr>
              <w:t>医师执业的义务</w:t>
            </w:r>
            <w:r>
              <w:rPr>
                <w:rFonts w:hint="eastAsia" w:ascii="方正书宋简体" w:hAnsi="方正书宋简体" w:eastAsia="方正书宋简体" w:cs="方正书宋简体"/>
                <w:color w:val="231F20"/>
                <w:kern w:val="0"/>
                <w:sz w:val="21"/>
                <w:szCs w:val="21"/>
                <w:lang w:val="en-US" w:eastAsia="zh-CN" w:bidi="ar"/>
              </w:rPr>
              <w:t>是什么？</w:t>
            </w:r>
          </w:p>
        </w:tc>
        <w:tc>
          <w:tcPr>
            <w:tcW w:w="1366" w:type="dxa"/>
            <w:tcBorders>
              <w:tl2br w:val="nil"/>
              <w:tr2bl w:val="nil"/>
            </w:tcBorders>
            <w:vAlign w:val="center"/>
          </w:tcPr>
          <w:p w14:paraId="661B262A">
            <w:pPr>
              <w:keepNext w:val="0"/>
              <w:keepLines w:val="0"/>
              <w:widowControl w:val="0"/>
              <w:suppressLineNumbers w:val="0"/>
              <w:spacing w:before="0" w:beforeAutospacing="0" w:after="0" w:afterAutospacing="0" w:line="360" w:lineRule="auto"/>
              <w:ind w:left="0" w:leftChars="0" w:right="0" w:rightChars="0"/>
              <w:jc w:val="left"/>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通过课后练习，使学生巩固所学新知识</w:t>
            </w:r>
          </w:p>
        </w:tc>
      </w:tr>
      <w:tr w14:paraId="65F2002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4E561F44">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232BDA14">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展示乡村医生从业管理</w:t>
            </w:r>
          </w:p>
          <w:p w14:paraId="0E157A38">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一、“乡村医生”概述 </w:t>
            </w:r>
          </w:p>
          <w:p w14:paraId="6D22BFA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《中共中央、国务院关于进一步加强农村卫生工作的决定》（2002 年 10 月 29 日颁发）中指出：农村卫生工作是我国卫生工作的重点，关系到保护农村生产力、振兴农村经济、维护农村社会发展和稳定的大局，对提高全民族素质具有重大意义。根据全面建设小康社会和社会主义现代化建设第三步战略目标的总体要求，在全国农村基本建立起适应社会主义市场经济体制要求和农村经济社会发展水平的农村卫生服务体系和农村合作医疗制度。主要包括：建立基本设施齐全的农村卫生服务网络；建立具有较高专业素质的农村卫生服务队伍；建立精干高效的农村卫生管理体制；建立以大病统筹为主的新型合作医疗制度和医疗救助制度。使农民人人享有初级卫生保健，主要健康指标达到发展中国家的先进水平。 </w:t>
            </w:r>
          </w:p>
          <w:p w14:paraId="246F655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农村村卫生室或村卫生服务站或社区卫生服务站，是农村三级卫生服务网络的“网底”，是维护和完善三级卫生网络的基础和枢纽。它直接面向社区、农户，与之具有最密切的互动关系。而在这个基础卫生机构中服务的医生是这个机构的主要支撑者。 </w:t>
            </w:r>
          </w:p>
          <w:p w14:paraId="036CB84E">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乡村医生，20 世纪 60 年代曾称之为“赤脚医生”。根据《乡村医生从业管理条例》规定，乡村医生是指尚未取得执业医师资格或者执业助理医师资格，经注册持有乡村医生证书的，在村医疗卫生机构从事预防、保健和一般医疗服务的医生，不包括在村一级执业已经取得执业医师或执业助理资格的医师。 </w:t>
            </w:r>
          </w:p>
          <w:p w14:paraId="20E594DC">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目前，承担村一级卫生服务的乡村医生，应该是一个具备基本医学知识与技能的初级全科医生。乡村医生的职责是以人为本，以家庭为单位，以农工大众整体健康的维护和促进为方向，以预防、医疗、护理、康复、保健、公共卫生、计划生育、健康教育为一体的服务模式。既能做到“小病不出村”，又能做到大病早期发现及时转诊。</w:t>
            </w:r>
          </w:p>
          <w:p w14:paraId="7FC6139F">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二、乡村医生执业注册 </w:t>
            </w:r>
          </w:p>
          <w:p w14:paraId="208A72FF">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我国《乡村医生从业管理条例》第九条国家实行乡村医生执业注册制度。</w:t>
            </w:r>
          </w:p>
          <w:p w14:paraId="3A94D09C">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县级人民政府卫生行政主管部门负责乡村医生执业注册工作。</w:t>
            </w:r>
          </w:p>
          <w:p w14:paraId="79FEDF6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第十五条乡村医生经注册取得执业证书后，方可在聘用其执业的村医疗卫生机构从事预防、保健和一般医疗服务。</w:t>
            </w:r>
          </w:p>
          <w:p w14:paraId="10B9647B">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未经注册取得乡村医生执业证书的，不得执业。</w:t>
            </w:r>
          </w:p>
          <w:p w14:paraId="65C7B3AE">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乡村医生的注册条件如下：①已经取得中等以上医学专业学历的；②在村医疗卫生机构连续工作20年以上的；③按照省、自治区、直辖市人民政府卫生行政主管部门制定的培训规划，接受培训取得合格证书的；④在《乡村医生从业管理条例》公布前的乡村医生，取得县级以上地方人民政府卫生行政主管部门颁发的乡村医生证书，并符合上列条件之一的，可以向县级人民政府卫生行政主管部门申请乡村医生执业注册，取得乡村医生执业证书后，继续在村医疗卫生机构执业；⑤对已具有县级以上卫生行政部门颁发的乡村医生证书，但不符合上述条件之一的乡村医生，可由县级卫生行政部门进行医疗卫生服务基本知识的培训，并根据规定进行考试，考试合格的，可以申请乡村医生执业注册。经培训但考试不合格的，由主管部门再次对其进行培训和考试。不参加再次培训或再次考试仍不合格的，不得申请乡村医生执业注册。上述的培训和考试工作，应当在《乡村医生从业管理条例》施行后6个月内完成；⑥自《乡村医生从业管理条例》公布之日起进入村医疗卫生机构从事预防、保健和医疗服务的人员，应当具备执业医师资格或者执业助理医师资格；⑦根据实际需要，可以允许具有中等医学专业学历的人员，或者经培训达到中等医学专业水平的其他人员申请执业注册，进入村医疗卫生机构执业。具体办法由省、自治区、直辖市人民政府制定。</w:t>
            </w:r>
          </w:p>
          <w:p w14:paraId="1B0F64CB">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乡村医生从业管理条例》第十四条规定：“乡村医生有下列情形之一的，不予注册：①不具有完全民事行为能力的；②受刑事处罚，自刑罚执行完毕之日起至申请执业注册之日止不满２年的；③受吊销乡村医生执业证书行政处罚，自处罚决定之日起至申请执业注册之日止不满2年的。”</w:t>
            </w:r>
          </w:p>
          <w:p w14:paraId="77AD18A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符合上述规定申请在村医疗卫生机构执业的人员，应当持村医疗卫生机构出具的拟聘用证明和相关学历证明、证书，向村医疗卫生机构所在地的县级人民政府卫生行政主管部门申请执业注册。县级人民政府卫生行政主管部门应当自受理申请之日起15日内完成审核工作，对符合规定条件的，准予执业注册，发给乡村医生执业证书；对不符合规定条件的，不予注册，并书面说明理由。未经注册取得乡村医生执业证书的，不得执业。</w:t>
            </w:r>
          </w:p>
          <w:p w14:paraId="270C69B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乡村医生执业证书有效期为5年。有效期满需要继续执业的，应当在有效期满前3个月申请再注册。县级人民政府卫生行政主管部门应当自受理申请之日起15日内进行审核，对符合省、自治区、直辖市人民政府卫生行政主管部门规定条件的，准予再注册，换发乡村医生执业证书；对不符合条件的，不予再注册，由发证部门收回原乡村医生执业证书。</w:t>
            </w:r>
          </w:p>
          <w:p w14:paraId="0A8446DD">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三、乡村医生执业规则</w:t>
            </w:r>
          </w:p>
          <w:p w14:paraId="4EA85F5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（一）在执业活动中享有下列权利</w:t>
            </w:r>
          </w:p>
          <w:p w14:paraId="05E01C2F">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（1）进行一般医学处置，出具相应的医学证明。</w:t>
            </w:r>
          </w:p>
          <w:p w14:paraId="07F159E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（2）参与医学经验交流，参加专业学术团体。</w:t>
            </w:r>
          </w:p>
          <w:p w14:paraId="716C8DFC">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（3）参加业务培训和教育。</w:t>
            </w:r>
          </w:p>
          <w:p w14:paraId="232674DE">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（4）在执业活动中，人格尊严、人身安全不受侵犯。</w:t>
            </w:r>
          </w:p>
          <w:p w14:paraId="01F846E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（5）获取所应得的报酬。</w:t>
            </w:r>
          </w:p>
          <w:p w14:paraId="37331A1E">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（6）对当地的预防、保健、医疗工作和卫生行政主管部门的工作提出意见和建议。</w:t>
            </w:r>
          </w:p>
          <w:p w14:paraId="19827D7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（二）在执业活动中应当履行下列义务</w:t>
            </w:r>
          </w:p>
          <w:p w14:paraId="4D6E5F4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（1）遵守法律、法规、规章和诊疗护理技术规范、常规。</w:t>
            </w:r>
          </w:p>
          <w:p w14:paraId="4E53D54F">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（2）树立敬业精神，遵守职业道德，履行乡村医生职责，为村民健康服务。</w:t>
            </w:r>
          </w:p>
          <w:p w14:paraId="4619A43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（3）关心、爱护、尊重患者，保护患者的隐私。</w:t>
            </w:r>
          </w:p>
          <w:p w14:paraId="0258814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（4）努力钻研业务，更新知识，提高专业技术水平。</w:t>
            </w:r>
          </w:p>
          <w:p w14:paraId="261684DC">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（5）向村民宣传卫生保健知识，对患者进行健康教育。</w:t>
            </w:r>
          </w:p>
          <w:p w14:paraId="3ACF812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（三）切实做好下列工作</w:t>
            </w:r>
          </w:p>
          <w:p w14:paraId="53CFA25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（1）协助有关部门做好初级卫生保健服务。</w:t>
            </w:r>
          </w:p>
          <w:p w14:paraId="181C7E25">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（2）按照规定及时报告传染病疫情和中毒事件，如实填写并上报有关卫生统计报表，妥善保管有关资料。</w:t>
            </w:r>
          </w:p>
          <w:p w14:paraId="13E77AF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（3）不得重复使用一次性医疗器械和卫生材料。对使用过的一次性医疗器械和卫生材料，应当按照规定处置。</w:t>
            </w:r>
          </w:p>
          <w:p w14:paraId="618291B5">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（4）应当如实向患者或其家属介绍病情，对超出一般医疗服务范围或者限于医疗条件和技术水平不能诊治的患者，应当及时转诊；情况紧急不能转诊的，应当先行抢救并及时向有抢救条件的医疗卫生机构求助。</w:t>
            </w:r>
          </w:p>
          <w:p w14:paraId="1B5C2A2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（5）不得出具与执业范围无关或者与执业范围不相符的医学证明，不得进行实验性临床医疗活动。</w:t>
            </w:r>
          </w:p>
          <w:p w14:paraId="7F94B41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（6）应当在乡村医生基本用药目录规定的范围内用药。</w:t>
            </w:r>
          </w:p>
          <w:p w14:paraId="39A0B76F">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四、乡村医生培训与考核</w:t>
            </w:r>
          </w:p>
          <w:p w14:paraId="592D386E">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《乡村医生从业管理条例》第四章第三十一条至第三十七条明确规定了乡村医生的培训与考核。</w:t>
            </w:r>
          </w:p>
          <w:p w14:paraId="15FEA49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（一）培训</w:t>
            </w:r>
          </w:p>
          <w:p w14:paraId="5831A0E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省、自治区、直辖市人民政府组织制定乡村医生培训规划，保证乡村医生至少每2年接受一次培训，更新医学知识，提高业务水平。县级人民政府根据培训规划制订本地区乡村医生培训计划，并负责组织乡村医生的培训工作。乡、镇人民政府以及村民委员会应当为乡村医生开展工作和学习提供条件，保证乡村医生接受培训和继续教育。</w:t>
            </w:r>
          </w:p>
          <w:p w14:paraId="0804F0E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对承担国家规定的预防、保健等公共卫生服务的乡村医生，其培训所需经费列入县级财政预算。对边远贫困地区，设区的市级以上地方人民政府应当给予适当经费支持。</w:t>
            </w:r>
          </w:p>
          <w:p w14:paraId="21EB3AA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国家鼓励社会组织和个人支持乡村医生培训工作。</w:t>
            </w:r>
          </w:p>
          <w:p w14:paraId="3D1824B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（二）考核</w:t>
            </w:r>
          </w:p>
          <w:p w14:paraId="7EBCCA8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县级人民政府卫生行政主管部门负责组织本地区乡村医生的考核工作。对乡村医生的考核，每2年组织一次。</w:t>
            </w:r>
          </w:p>
          <w:p w14:paraId="3BE4AB3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对乡村医生的考核应当客观、公正，充分听取乡村医生执业的村医疗卫生机构、乡村医生本人、所在村村民委员会和村民的意见。</w:t>
            </w:r>
          </w:p>
          <w:p w14:paraId="7A03A7FF">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县级人民政府卫生行政主管部门负责检查乡村医生执业情况，收集村民对乡村医生业务水平、工作质量的评价和建议，接受村民对乡村医生的投诉，并进行汇总、分析。</w:t>
            </w:r>
          </w:p>
          <w:p w14:paraId="708CF4EC">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汇总、分析结果与乡村医生接受培训的情况作为对乡村医生进行考核的主要内容。</w:t>
            </w:r>
          </w:p>
          <w:p w14:paraId="512B49EE">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乡村医生经考核合格的，可以继续执业；经考核不合格的，在6个月之内可以申请进行再次考核。逾期未提出再次考核申请或者经再次考核仍不合格的乡村医生，原注册部门应当注销其执业注册，并收回乡村医生执业证书。</w:t>
            </w:r>
          </w:p>
          <w:p w14:paraId="3AD42CC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有关人民政府卫生行政主管部门对村民和乡村医生提出的意见、建议和投诉，应当及时调查处理，并将调查处理结果告知村民或者乡村医生。</w:t>
            </w:r>
          </w:p>
          <w:p w14:paraId="131C3244">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五、法律责任</w:t>
            </w:r>
          </w:p>
          <w:p w14:paraId="429A6BE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乡村医生在执业活动中，违反《乡村医生从业管理条例》规定，有下列行为之一的，由县级卫生行政主管部门责令限期改正，给予警告；逾期不改正的，责令暂停3个月以上6个月以下执业活动；情节严重的，由原发证部门暂扣乡村医生执业证书：①执业活动超出规定的执业范围，或者未按照规定进行转诊的；②违反规定使用乡村医生基本用药目录以外的处方药品的；③违反规定出具医学证明，或者伪造卫生统计资料的；</w:t>
            </w:r>
          </w:p>
          <w:p w14:paraId="5529748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④发现传染病疫情、中毒事件不按规定报告的。</w:t>
            </w:r>
          </w:p>
          <w:p w14:paraId="36DA413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乡村医生在执业活动中，违反规定进行实验性临床医疗活动，或者重复使用一次性医疗器械和卫生材料的，由县级人民政府卫生行政主管部门责令停止违法行为，给予警告，可以并处1000元以下的罚款；情节严重的，由原发证部门暂扣或者吊销乡村医生执业证书。</w:t>
            </w:r>
          </w:p>
          <w:p w14:paraId="61CB78FF">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乡村医生变更执业的村医疗卫生机构，未办理变更执业注册手续的，由县级人民政府卫生行政主管部门给予警告，责令限期办理变更注册手续。</w:t>
            </w:r>
          </w:p>
          <w:p w14:paraId="510016C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以不正当手段取得乡村医生执业证书的，由发证部门收缴乡村医生执业证书；造成患者人身损害的，依法承担民事赔偿责任；构成犯罪的，依法追究刑事责任。</w:t>
            </w:r>
          </w:p>
          <w:p w14:paraId="39A2FB3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未经注册在村医疗卫生机构从事医疗活动的，由县级以上地方人民政府卫生行政主管部门予以取缔，没收其违法所得以及药品、医疗器械，违法所得5000元以上的，并处违法所得1倍以上3倍以下的罚款；没有违法所得或者违法所得不足5000元的，并处1000元以上3000元以下的罚款；造成患者人身损害的，依法承担民事赔偿责任；构成犯罪的，依法追究刑事责任。</w:t>
            </w:r>
          </w:p>
          <w:p w14:paraId="4E2E272C">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县级人民政府卫生行政主管部门未按照乡村医生培训规划、计划组织乡村医生培训的，由本级人民政府或者上一级人民政府卫生行政主管部门责令改正；情节严重的，对直接负责的主管人员和其他直接责任人员依法给予行政处分。 </w:t>
            </w:r>
          </w:p>
          <w:p w14:paraId="78E14CB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县级卫生行政主管部门，对不符合本条例规定条件的人员发给乡村医生执业证书，或者对符合条件的人员不发给乡村医生执业证书的，由本级人民政府或者上一级人民政府卫生行政主管部门责令改正，收回或者补发乡村医生执业证书，并对直接负责的主管人员和其他直接责任人员依法给予行政处分。 </w:t>
            </w:r>
          </w:p>
          <w:p w14:paraId="407E6CBF">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县级卫生行政主管部门对乡村医生执业注册或者再注册申请，未在规定时间内完成审核工作的，或者未按照规定将准予执业注册、再注册和注销注册的人员名单向村民予以公告的，由本级人民政府或者上一级人民政府卫生行政主管部门责令限期改正；逾期不改正的，对直接负责的主管人员和其他直接责任人员依法给予行政处分。 </w:t>
            </w:r>
          </w:p>
          <w:p w14:paraId="26EF8F2D">
            <w:pPr>
              <w:keepNext w:val="0"/>
              <w:keepLines w:val="0"/>
              <w:widowControl/>
              <w:suppressLineNumbers w:val="0"/>
              <w:spacing w:before="0" w:beforeAutospacing="0" w:after="0" w:afterAutospacing="0" w:line="360" w:lineRule="auto"/>
              <w:ind w:left="0" w:right="0" w:firstLine="420" w:firstLineChars="200"/>
              <w:jc w:val="left"/>
              <w:rPr>
                <w:rFonts w:hint="default" w:ascii="方正书宋简体" w:hAnsi="方正书宋简体" w:eastAsia="方正书宋简体" w:cs="方正书宋简体"/>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卫生行政主管部门对村民和乡村医生反映的办理乡村医生执业注册、再注册、注销注册的违法活动未及时核实、调查处理或者未公布调查处理结果的，由本级人民政府或者上一级人民政府卫生行政主管部门责令限期改正；逾期不改正的，对直接负责的主管人员和其他直接责任人员依法给予行政处分。 寻衅滋事、阻碍乡村医生依法执业，侮辱、诽谤、威胁、殴打乡村医生，构成违反治安管理行为的，由公安机关依法予以处罚；构成犯罪的，依法追究刑事责任。</w:t>
            </w:r>
          </w:p>
          <w:p w14:paraId="7621361E">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b w:val="0"/>
                <w:bCs/>
                <w:color w:val="C00000"/>
                <w:kern w:val="2"/>
                <w:sz w:val="21"/>
                <w:szCs w:val="21"/>
                <w:lang w:val="en-US" w:eastAsia="zh-CN" w:bidi="ar"/>
              </w:rPr>
            </w:pPr>
          </w:p>
          <w:p w14:paraId="74A5D5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1CFFDCBF">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文章展示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w:t>
            </w:r>
            <w:r>
              <w:rPr>
                <w:rFonts w:hint="eastAsia" w:ascii="Times New Roman" w:hAnsi="Times New Roman"/>
                <w:b/>
                <w:szCs w:val="24"/>
                <w:lang w:eastAsia="zh-CN"/>
              </w:rPr>
              <w:t>生</w:t>
            </w:r>
            <w:r>
              <w:rPr>
                <w:rFonts w:hint="eastAsia" w:ascii="Times New Roman" w:hAnsi="Times New Roman"/>
                <w:b/>
                <w:szCs w:val="24"/>
                <w:lang w:val="en-US" w:eastAsia="zh-CN"/>
              </w:rPr>
              <w:t>乡村医生从业管理</w:t>
            </w:r>
            <w:r>
              <w:rPr>
                <w:rFonts w:hint="eastAsia" w:ascii="Times New Roman" w:hAnsi="Times New Roman"/>
                <w:b/>
                <w:szCs w:val="24"/>
              </w:rPr>
              <w:t>的基本理论知识。</w:t>
            </w:r>
          </w:p>
        </w:tc>
      </w:tr>
      <w:tr w14:paraId="602CB72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49FFE068">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39C2B06C">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6E24B4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274CBF6">
            <w:pPr>
              <w:keepNext w:val="0"/>
              <w:keepLines w:val="0"/>
              <w:widowControl/>
              <w:suppressLineNumbers w:val="0"/>
              <w:spacing w:before="0" w:beforeAutospacing="0" w:after="0" w:afterAutospacing="0" w:line="360" w:lineRule="auto"/>
              <w:ind w:left="0" w:right="0" w:firstLine="422" w:firstLineChars="200"/>
              <w:jc w:val="left"/>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这节课我们一起学习了乡村医生变更执业的村医疗卫生机构，未办理变更执业注册手续的，由县级人民政</w:t>
            </w:r>
            <w:r>
              <w:rPr>
                <w:rFonts w:hint="default" w:ascii="宋体" w:hAnsi="宋体" w:eastAsia="宋体" w:cs="宋体"/>
                <w:b/>
                <w:bCs w:val="0"/>
                <w:kern w:val="2"/>
                <w:sz w:val="21"/>
                <w:szCs w:val="21"/>
                <w:lang w:val="en-US" w:eastAsia="zh-CN" w:bidi="ar"/>
              </w:rPr>
              <w:t>府卫生行政主管部门给予警告，责令限期办理变更注册手续。</w:t>
            </w:r>
          </w:p>
          <w:p w14:paraId="6AEF4B6D">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Times New Roman" w:hAnsi="Times New Roman" w:eastAsia="宋体" w:cs="Times New Roman"/>
                <w:b/>
                <w:bCs w:val="0"/>
                <w:kern w:val="2"/>
                <w:sz w:val="21"/>
                <w:szCs w:val="21"/>
                <w:lang w:val="en-US" w:eastAsia="zh-CN" w:bidi="ar-SA"/>
              </w:rPr>
            </w:pPr>
          </w:p>
        </w:tc>
        <w:tc>
          <w:tcPr>
            <w:tcW w:w="1366" w:type="dxa"/>
            <w:tcBorders>
              <w:tl2br w:val="nil"/>
              <w:tr2bl w:val="nil"/>
            </w:tcBorders>
            <w:vAlign w:val="center"/>
          </w:tcPr>
          <w:p w14:paraId="3D67AFB5">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F58E7F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40A01EF3">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9CC8F3E">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2176E5CB">
            <w:pPr>
              <w:keepNext w:val="0"/>
              <w:keepLines w:val="0"/>
              <w:widowControl/>
              <w:suppressLineNumbers w:val="0"/>
              <w:spacing w:before="0" w:beforeAutospacing="0" w:after="0" w:afterAutospacing="0" w:line="360" w:lineRule="auto"/>
              <w:ind w:left="0" w:right="0" w:firstLine="420" w:firstLineChars="200"/>
              <w:jc w:val="left"/>
              <w:rPr>
                <w:rFonts w:hint="default"/>
              </w:rPr>
            </w:pPr>
            <w:r>
              <w:rPr>
                <w:rFonts w:hint="default" w:ascii="方正书宋简体" w:hAnsi="方正书宋简体" w:eastAsia="方正书宋简体" w:cs="方正书宋简体"/>
                <w:color w:val="231F20"/>
                <w:kern w:val="0"/>
                <w:sz w:val="21"/>
                <w:szCs w:val="21"/>
                <w:lang w:val="en-US" w:eastAsia="zh-CN" w:bidi="ar"/>
              </w:rPr>
              <w:t>试述乡村医师的权利和义务。</w:t>
            </w:r>
          </w:p>
          <w:p w14:paraId="215DF1FE">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p>
        </w:tc>
        <w:tc>
          <w:tcPr>
            <w:tcW w:w="1366" w:type="dxa"/>
            <w:tcBorders>
              <w:tl2br w:val="nil"/>
              <w:tr2bl w:val="nil"/>
            </w:tcBorders>
            <w:vAlign w:val="center"/>
          </w:tcPr>
          <w:p w14:paraId="25ED055E">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407B4E2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4389BC54">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381D39A9">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如果教师在课堂上处处“讲深讲透”，学生得不到“生疑—— 解疑——省悟”的一波三折，那么便无法激起学生学习的热情，要激发思维活动，必须对教学过程进行有效控制，提高思维密度。</w:t>
            </w:r>
          </w:p>
        </w:tc>
      </w:tr>
      <w:bookmarkEnd w:id="0"/>
    </w:tbl>
    <w:p w14:paraId="23093DC6"/>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5C7B0B35-8A51-45E6-A7C1-591A91567C0F}"/>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embedRegular r:id="rId2" w:fontKey="{DAFCF01F-F587-4009-A355-0ED7825A01EA}"/>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3" w:fontKey="{EE2D161D-05E4-48F4-BAD1-EEC64FA37DA7}"/>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4" w:fontKey="{67B0C1AE-74E4-40DD-8731-B7E6051AB540}"/>
  </w:font>
  <w:font w:name="楷体_GB2312">
    <w:panose1 w:val="02010609030101010101"/>
    <w:charset w:val="86"/>
    <w:family w:val="auto"/>
    <w:pitch w:val="default"/>
    <w:sig w:usb0="00000001" w:usb1="080E0000" w:usb2="00000000" w:usb3="00000000" w:csb0="00040000" w:csb1="00000000"/>
  </w:font>
  <w:font w:name="方正书宋简体">
    <w:panose1 w:val="03000509000000000000"/>
    <w:charset w:val="86"/>
    <w:family w:val="auto"/>
    <w:pitch w:val="default"/>
    <w:sig w:usb0="00000001" w:usb1="080E0000" w:usb2="00000000" w:usb3="00000000" w:csb0="00040000" w:csb1="00000000"/>
    <w:embedRegular r:id="rId5" w:fontKey="{D6DC4195-1724-4125-BD74-3BFB5C980B4E}"/>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4569D"/>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4647BB9"/>
    <w:rsid w:val="0AC91BFE"/>
    <w:rsid w:val="0E3C75E8"/>
    <w:rsid w:val="10CF32FA"/>
    <w:rsid w:val="14276FAA"/>
    <w:rsid w:val="18934C0E"/>
    <w:rsid w:val="1FB84519"/>
    <w:rsid w:val="2003061B"/>
    <w:rsid w:val="20F13C9B"/>
    <w:rsid w:val="21A37E40"/>
    <w:rsid w:val="238347DF"/>
    <w:rsid w:val="24B477DD"/>
    <w:rsid w:val="278141AB"/>
    <w:rsid w:val="28B578A7"/>
    <w:rsid w:val="295126A7"/>
    <w:rsid w:val="2C710C40"/>
    <w:rsid w:val="322A12C5"/>
    <w:rsid w:val="34AD60CD"/>
    <w:rsid w:val="34B67F89"/>
    <w:rsid w:val="368D542E"/>
    <w:rsid w:val="388B134B"/>
    <w:rsid w:val="3AB3405B"/>
    <w:rsid w:val="3AE66A84"/>
    <w:rsid w:val="3C237941"/>
    <w:rsid w:val="4151103E"/>
    <w:rsid w:val="436C72A2"/>
    <w:rsid w:val="43CD7F64"/>
    <w:rsid w:val="43DB451C"/>
    <w:rsid w:val="44B33A23"/>
    <w:rsid w:val="45C91BBA"/>
    <w:rsid w:val="49F8701E"/>
    <w:rsid w:val="4C7F0E23"/>
    <w:rsid w:val="537C59B1"/>
    <w:rsid w:val="582E68E8"/>
    <w:rsid w:val="59253C51"/>
    <w:rsid w:val="5A7C6694"/>
    <w:rsid w:val="5AF50835"/>
    <w:rsid w:val="5FFC3909"/>
    <w:rsid w:val="600E33E1"/>
    <w:rsid w:val="622A303A"/>
    <w:rsid w:val="65274800"/>
    <w:rsid w:val="69362744"/>
    <w:rsid w:val="6A4D41E9"/>
    <w:rsid w:val="6D751B92"/>
    <w:rsid w:val="6F8275FE"/>
    <w:rsid w:val="723010AC"/>
    <w:rsid w:val="76411C10"/>
    <w:rsid w:val="7B133AD1"/>
    <w:rsid w:val="7B5B603A"/>
    <w:rsid w:val="7B762E74"/>
    <w:rsid w:val="7B786BEC"/>
    <w:rsid w:val="7C364B59"/>
    <w:rsid w:val="7DB14637"/>
    <w:rsid w:val="7E1F5A45"/>
    <w:rsid w:val="7FCD6BA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17</Pages>
  <Words>10970</Words>
  <Characters>11125</Characters>
  <Lines>1</Lines>
  <Paragraphs>1</Paragraphs>
  <TotalTime>1</TotalTime>
  <ScaleCrop>false</ScaleCrop>
  <LinksUpToDate>false</LinksUpToDate>
  <CharactersWithSpaces>11193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2025-07-24T03:47:35Z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F0E919C14FDA49598A37843BB098D913_13</vt:lpwstr>
  </property>
  <property fmtid="{D5CDD505-2E9C-101B-9397-08002B2CF9AE}" pid="4" name="KSOTemplateDocerSaveRecord">
    <vt:lpwstr>eyJoZGlkIjoiOTcxZjc4Y2ViNTBlZDVmZTI3YTAxZGE1NWVmM2E2NDEiLCJ1c2VySWQiOiI0MDMzMDA2MzYifQ==</vt:lpwstr>
  </property>
</Properties>
</file>